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6F" w:rsidRDefault="006E436F" w:rsidP="006E436F">
      <w:pPr>
        <w:widowControl w:val="0"/>
        <w:numPr>
          <w:ilvl w:val="0"/>
          <w:numId w:val="1"/>
        </w:numPr>
        <w:autoSpaceDE w:val="0"/>
        <w:spacing w:before="100" w:after="120" w:line="360" w:lineRule="auto"/>
        <w:ind w:left="709"/>
        <w:rPr>
          <w:rFonts w:ascii="Arial" w:eastAsia="Arial" w:hAnsi="Arial" w:cs="Arial"/>
          <w:b/>
        </w:rPr>
      </w:pPr>
      <w:bookmarkStart w:id="0" w:name="_GoBack"/>
      <w:bookmarkEnd w:id="0"/>
      <w:r>
        <w:rPr>
          <w:rFonts w:ascii="Arial" w:eastAsia="Arial" w:hAnsi="Arial" w:cs="Arial"/>
          <w:b/>
        </w:rPr>
        <w:t>Tipo de actividad</w:t>
      </w:r>
      <w:r>
        <w:rPr>
          <w:rFonts w:ascii="Arial" w:eastAsia="Arial" w:hAnsi="Arial" w:cs="Arial"/>
        </w:rPr>
        <w:t>: Taller</w:t>
      </w:r>
    </w:p>
    <w:p w:rsidR="006E436F" w:rsidRPr="00D54FF9" w:rsidRDefault="006E436F" w:rsidP="006E436F">
      <w:pPr>
        <w:widowControl w:val="0"/>
        <w:numPr>
          <w:ilvl w:val="0"/>
          <w:numId w:val="2"/>
        </w:numPr>
        <w:autoSpaceDE w:val="0"/>
        <w:spacing w:before="100" w:after="120" w:line="360" w:lineRule="auto"/>
        <w:rPr>
          <w:rFonts w:ascii="Arial" w:eastAsia="Arial" w:hAnsi="Arial" w:cs="Arial"/>
          <w:b/>
        </w:rPr>
      </w:pPr>
      <w:r>
        <w:rPr>
          <w:rFonts w:ascii="Arial" w:eastAsia="Arial" w:hAnsi="Arial" w:cs="Arial"/>
          <w:b/>
        </w:rPr>
        <w:t>Nombre de la actividad</w:t>
      </w:r>
      <w:r>
        <w:rPr>
          <w:rFonts w:ascii="Arial" w:eastAsia="Arial" w:hAnsi="Arial" w:cs="Arial"/>
        </w:rPr>
        <w:t>: Uso de repositorios digitales para actividades de docencia y difusión de investigación</w:t>
      </w:r>
    </w:p>
    <w:p w:rsidR="006E436F" w:rsidRPr="00D54FF9" w:rsidRDefault="006E436F" w:rsidP="006E436F">
      <w:pPr>
        <w:widowControl w:val="0"/>
        <w:numPr>
          <w:ilvl w:val="0"/>
          <w:numId w:val="2"/>
        </w:numPr>
        <w:autoSpaceDE w:val="0"/>
        <w:spacing w:before="100" w:after="120" w:line="360" w:lineRule="auto"/>
        <w:rPr>
          <w:rFonts w:ascii="Arial" w:eastAsia="Arial" w:hAnsi="Arial" w:cs="Arial"/>
          <w:b/>
        </w:rPr>
      </w:pPr>
      <w:r w:rsidRPr="00D54FF9">
        <w:rPr>
          <w:rFonts w:ascii="Arial" w:eastAsia="Arial" w:hAnsi="Arial" w:cs="Arial"/>
          <w:b/>
        </w:rPr>
        <w:t>Docentes</w:t>
      </w:r>
      <w:r>
        <w:rPr>
          <w:rFonts w:ascii="Arial" w:eastAsia="Arial" w:hAnsi="Arial" w:cs="Arial"/>
        </w:rPr>
        <w:t xml:space="preserve">: </w:t>
      </w:r>
      <w:r w:rsidRPr="00D54FF9">
        <w:rPr>
          <w:rFonts w:ascii="Arial" w:eastAsia="Arial" w:hAnsi="Arial" w:cs="Arial"/>
        </w:rPr>
        <w:t xml:space="preserve">Dr. Pedro WILLGING, Dra. Belén RIVERA, Mg. Diana </w:t>
      </w:r>
      <w:r>
        <w:rPr>
          <w:rFonts w:ascii="Arial" w:hAnsi="Arial" w:cs="Arial"/>
          <w:color w:val="auto"/>
          <w:lang w:eastAsia="ar-SA"/>
        </w:rPr>
        <w:t>Rosa RODRÍGUEZ PALCHEVICH</w:t>
      </w:r>
    </w:p>
    <w:p w:rsidR="006E436F" w:rsidRDefault="006E436F" w:rsidP="006E436F">
      <w:pPr>
        <w:widowControl w:val="0"/>
        <w:numPr>
          <w:ilvl w:val="0"/>
          <w:numId w:val="3"/>
        </w:numPr>
        <w:autoSpaceDE w:val="0"/>
        <w:spacing w:before="100" w:after="120" w:line="360" w:lineRule="auto"/>
        <w:rPr>
          <w:rFonts w:ascii="Arial" w:eastAsia="Arial" w:hAnsi="Arial" w:cs="Arial"/>
        </w:rPr>
      </w:pPr>
      <w:r>
        <w:rPr>
          <w:rFonts w:ascii="Arial" w:eastAsia="Arial" w:hAnsi="Arial" w:cs="Arial"/>
          <w:b/>
        </w:rPr>
        <w:t>Fundamentación</w:t>
      </w:r>
    </w:p>
    <w:p w:rsidR="006E436F" w:rsidRDefault="006E436F" w:rsidP="006E436F">
      <w:pPr>
        <w:autoSpaceDE w:val="0"/>
        <w:spacing w:before="100" w:after="120" w:line="360" w:lineRule="auto"/>
        <w:jc w:val="both"/>
        <w:rPr>
          <w:rFonts w:ascii="Arial" w:eastAsia="Arial" w:hAnsi="Arial" w:cs="Arial"/>
          <w:sz w:val="22"/>
          <w:szCs w:val="22"/>
        </w:rPr>
      </w:pPr>
      <w:r>
        <w:rPr>
          <w:rFonts w:ascii="Arial" w:eastAsia="Arial" w:hAnsi="Arial" w:cs="Arial"/>
        </w:rPr>
        <w:t xml:space="preserve">La paulatina inclusión de la Informática y la conectividad en línea a las bibliotecas y ampliado sus servicios. Más aún, la irrupción de la Internet y las bases de datos dio origen a un nuevo tipo de bibliotecas: las bibliotecas digitales. Dicen López Guzmán y García </w:t>
      </w:r>
      <w:proofErr w:type="spellStart"/>
      <w:r>
        <w:rPr>
          <w:rFonts w:ascii="Arial" w:eastAsia="Arial" w:hAnsi="Arial" w:cs="Arial"/>
        </w:rPr>
        <w:t>Peñalvo</w:t>
      </w:r>
      <w:proofErr w:type="spellEnd"/>
      <w:r>
        <w:rPr>
          <w:rFonts w:ascii="Arial" w:eastAsia="Arial" w:hAnsi="Arial" w:cs="Arial"/>
        </w:rPr>
        <w:t xml:space="preserve"> (2005): </w:t>
      </w:r>
    </w:p>
    <w:p w:rsidR="006E436F" w:rsidRDefault="006E436F" w:rsidP="006E436F">
      <w:pPr>
        <w:autoSpaceDE w:val="0"/>
        <w:spacing w:before="100" w:after="120" w:line="360" w:lineRule="auto"/>
        <w:ind w:left="709"/>
        <w:jc w:val="both"/>
        <w:rPr>
          <w:rFonts w:ascii="Arial" w:eastAsia="Arial" w:hAnsi="Arial" w:cs="Arial"/>
        </w:rPr>
      </w:pPr>
      <w:r>
        <w:rPr>
          <w:rFonts w:ascii="Arial" w:eastAsia="Arial" w:hAnsi="Arial" w:cs="Arial"/>
          <w:sz w:val="22"/>
          <w:szCs w:val="22"/>
        </w:rPr>
        <w:t>Conforme la cantidad de información disponible en Internet ha ido en aumento y las tecnologías van facilitando nuevos recursos para la gestión de la información, los servicios adicionales que pueden ofrecerse para el uso de los recursos van más allá de la simple consulta y organización mediante catálogos (pág. 35).</w:t>
      </w:r>
    </w:p>
    <w:p w:rsidR="006E436F" w:rsidRDefault="006E436F" w:rsidP="006E436F">
      <w:pPr>
        <w:autoSpaceDE w:val="0"/>
        <w:spacing w:before="100" w:after="120" w:line="360" w:lineRule="auto"/>
        <w:jc w:val="both"/>
        <w:rPr>
          <w:rFonts w:ascii="Arial" w:eastAsia="Arial" w:hAnsi="Arial" w:cs="Arial"/>
          <w:sz w:val="22"/>
          <w:szCs w:val="22"/>
        </w:rPr>
      </w:pPr>
      <w:r>
        <w:rPr>
          <w:rFonts w:ascii="Arial" w:eastAsia="Arial" w:hAnsi="Arial" w:cs="Arial"/>
        </w:rPr>
        <w:t>La aparición en escena de las bibliotecas digitales y el desarrollo de estándares de metadatos, para etiquetar los libros, sentaron las bases para la creación de los Repositorios Digitales:</w:t>
      </w:r>
    </w:p>
    <w:p w:rsidR="006E436F" w:rsidRDefault="006E436F" w:rsidP="006E436F">
      <w:pPr>
        <w:autoSpaceDE w:val="0"/>
        <w:spacing w:before="100" w:after="120" w:line="360" w:lineRule="auto"/>
        <w:ind w:left="709"/>
        <w:jc w:val="both"/>
        <w:rPr>
          <w:rFonts w:ascii="Arial" w:eastAsia="Arial" w:hAnsi="Arial" w:cs="Arial"/>
        </w:rPr>
      </w:pPr>
      <w:r>
        <w:rPr>
          <w:rFonts w:ascii="Arial" w:eastAsia="Arial" w:hAnsi="Arial" w:cs="Arial"/>
          <w:sz w:val="22"/>
          <w:szCs w:val="22"/>
        </w:rPr>
        <w:t xml:space="preserve">Se consideran repositorios digitales a aquellas colecciones digitales de la producción científico-tecnológica de una institución, en las que se permite la búsqueda y la recuperación para su posterior uso nacional e internacional. Un repositorio digital contiene mecanismos para importar, </w:t>
      </w:r>
      <w:proofErr w:type="spellStart"/>
      <w:r>
        <w:rPr>
          <w:rFonts w:ascii="Arial" w:eastAsia="Arial" w:hAnsi="Arial" w:cs="Arial"/>
          <w:sz w:val="22"/>
          <w:szCs w:val="22"/>
        </w:rPr>
        <w:t>identiﬁcar</w:t>
      </w:r>
      <w:proofErr w:type="spellEnd"/>
      <w:r>
        <w:rPr>
          <w:rFonts w:ascii="Arial" w:eastAsia="Arial" w:hAnsi="Arial" w:cs="Arial"/>
          <w:sz w:val="22"/>
          <w:szCs w:val="22"/>
        </w:rPr>
        <w:t>, almacenar, preservar, recuperar y exportar un conjunto de objetos digitales, normalmente desde un portal web. Esos objetos son descritos mediante etiquetas o metadatos que facilitan su recuperación. A su vez, los repositorios digitales son abiertos e interactivos, pues cumplen con protocolos internacionales que permiten la interoperabilidad entre ellos.” (Resolución 469, MCTIP, p.5)</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Existe un marcado crecimiento en la cantidad de Repositorios existentes en toda Latinoamérica (Astudillo, </w:t>
      </w:r>
      <w:proofErr w:type="spellStart"/>
      <w:r>
        <w:rPr>
          <w:rFonts w:ascii="Arial" w:eastAsia="Arial" w:hAnsi="Arial" w:cs="Arial"/>
        </w:rPr>
        <w:t>Willging</w:t>
      </w:r>
      <w:proofErr w:type="spellEnd"/>
      <w:r>
        <w:rPr>
          <w:rFonts w:ascii="Arial" w:eastAsia="Arial" w:hAnsi="Arial" w:cs="Arial"/>
        </w:rPr>
        <w:t xml:space="preserve">, &amp; García, 2011).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Esto acompaña un crecimiento a nivel mundial que puede verse reflejado en los registros organizaciones/instituciones/proyectos como: el Ranking Web de </w:t>
      </w:r>
      <w:r>
        <w:rPr>
          <w:rFonts w:ascii="Arial" w:eastAsia="Arial" w:hAnsi="Arial" w:cs="Arial"/>
        </w:rPr>
        <w:lastRenderedPageBreak/>
        <w:t xml:space="preserve">Repositorios del Mundo, </w:t>
      </w:r>
      <w:proofErr w:type="spellStart"/>
      <w:r>
        <w:rPr>
          <w:rFonts w:ascii="Arial" w:eastAsia="Arial" w:hAnsi="Arial" w:cs="Arial"/>
        </w:rPr>
        <w:t>OpenDOAR</w:t>
      </w:r>
      <w:proofErr w:type="spellEnd"/>
      <w:r>
        <w:rPr>
          <w:rFonts w:ascii="Arial" w:eastAsia="Arial" w:hAnsi="Arial" w:cs="Arial"/>
        </w:rPr>
        <w:t xml:space="preserve">, ROAR u </w:t>
      </w:r>
      <w:proofErr w:type="spellStart"/>
      <w:r>
        <w:rPr>
          <w:rFonts w:ascii="Arial" w:eastAsia="Arial" w:hAnsi="Arial" w:cs="Arial"/>
        </w:rPr>
        <w:t>OpenAIRE</w:t>
      </w:r>
      <w:proofErr w:type="spellEnd"/>
      <w:r>
        <w:rPr>
          <w:rFonts w:ascii="Arial" w:eastAsia="Arial" w:hAnsi="Arial" w:cs="Arial"/>
        </w:rPr>
        <w:t xml:space="preserve">. El Sistema Nacional de Repositorios Digitales (SNRD) “tiene como propósito conformar una red interoperable de repositorios digitales en ciencia y tecnología”.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Esto permite suponer que cada Institución Educativa de Nivel Superior deberá contar, en el corto plazo, con un Repositorio que pueda integrarse a la Red. En función de lo expresado por las Directrices del SNRD la adhesión del Repositorio a la Red no es una tarea trivial y requiere por tanto de un grupo de personas puedan, no sólo instalar una aplicación que gestione el material, sino también insertar la problemática en la comunidad y en el equipo de gestión para lograr una efectiva integración.</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Un aspecto particularmente importante relacionado con los repositorios digitales es el de la “usabilidad”. La usabilidad web o “práctica de la simplicidad”, es un atributo de calidad de las interfaces digitales que les permite a los usuarios lograr sus objetivos con la mayor eficiencia, vale decir de la mejor manera posible. Este atributo se centra en diseñar y adecuar un producto o servicio de acuerdo con sus usuarios específicos, sus necesidades, sus preferencias, sus características y sus contextos tecnológicos.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En el caso de los repositorios institucionales, la usabilidad optimiza la interacción de los dos segmentos de usuarios más frecuentes, los que producen la información y aquellos que la utilizan.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A los usuarios productores -investigadores, estudiantes o docentes- les facilita la visibilidad y la comunicación de sus publicaciones a través de lograr procesos más amigables de auto archivo y de asignación de las licencias de uso (Hassan Montero, 2016; </w:t>
      </w:r>
      <w:proofErr w:type="spellStart"/>
      <w:r>
        <w:rPr>
          <w:rFonts w:ascii="Arial" w:eastAsia="Arial" w:hAnsi="Arial" w:cs="Arial"/>
        </w:rPr>
        <w:t>Jeng</w:t>
      </w:r>
      <w:proofErr w:type="spellEnd"/>
      <w:r>
        <w:rPr>
          <w:rFonts w:ascii="Arial" w:eastAsia="Arial" w:hAnsi="Arial" w:cs="Arial"/>
        </w:rPr>
        <w:t xml:space="preserve">, 2005). Mientras que, a los usuarios demandantes, se les simplificará la búsqueda, recuperación, utilización y compartición de los contenidos.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En este conjunto de usuarios se sitúa gran parte de la comunidad académica, educativa y profesional. Pero además de estos dos segmentos de usuarios, una interfaz amigable favorece el desempeño profesional de los bibliotecarios y </w:t>
      </w:r>
      <w:r>
        <w:rPr>
          <w:rFonts w:ascii="Arial" w:eastAsia="Arial" w:hAnsi="Arial" w:cs="Arial"/>
        </w:rPr>
        <w:lastRenderedPageBreak/>
        <w:t xml:space="preserve">profesionales de información que utilicen el repositorio como herramienta y recurso de trabajo.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 xml:space="preserve">En lo referente a la institución anfitriona, la usabilidad le confiere varias ventajas. Entre ellas incrementa la visibilidad, el uso del servicio y la fidelización de los visitantes. Además, al disminuir la tasa de frustración y error de los usuarios, también disminuyen los costos de las mesas de ayuda y orientación. </w:t>
      </w:r>
    </w:p>
    <w:p w:rsidR="006E436F" w:rsidRDefault="006E436F" w:rsidP="006E436F">
      <w:pPr>
        <w:autoSpaceDE w:val="0"/>
        <w:spacing w:before="100" w:after="120" w:line="360" w:lineRule="auto"/>
        <w:jc w:val="both"/>
        <w:rPr>
          <w:rFonts w:ascii="Arial" w:eastAsia="Arial" w:hAnsi="Arial" w:cs="Arial"/>
          <w:b/>
        </w:rPr>
      </w:pPr>
      <w:r>
        <w:rPr>
          <w:rFonts w:ascii="Arial" w:eastAsia="Arial" w:hAnsi="Arial" w:cs="Arial"/>
        </w:rPr>
        <w:t>Pero, sobre todo, la usabilidad digital en un repositorio institucional cumple una importante función social. Una interfaz eficiente aporta oportunidades de inclusión, participación y empoderamiento social y personal, sobre todo a aquellos menos favorecidos. Por ello, la usabilidad se convierte así en un aspecto básico en el diseño de la interfaz del repositorio, en la organización, etiquetado y presentación de los contenidos que se brindan, a lo largo de toda la vida del servicio (</w:t>
      </w:r>
      <w:proofErr w:type="spellStart"/>
      <w:r>
        <w:rPr>
          <w:rFonts w:ascii="Arial" w:eastAsia="Arial" w:hAnsi="Arial" w:cs="Arial"/>
        </w:rPr>
        <w:t>Krug</w:t>
      </w:r>
      <w:proofErr w:type="spellEnd"/>
      <w:r>
        <w:rPr>
          <w:rFonts w:ascii="Arial" w:eastAsia="Arial" w:hAnsi="Arial" w:cs="Arial"/>
        </w:rPr>
        <w:t xml:space="preserve">, 2010; </w:t>
      </w:r>
      <w:proofErr w:type="spellStart"/>
      <w:r>
        <w:rPr>
          <w:rFonts w:ascii="Arial" w:eastAsia="Arial" w:hAnsi="Arial" w:cs="Arial"/>
        </w:rPr>
        <w:t>Nielsen</w:t>
      </w:r>
      <w:proofErr w:type="spellEnd"/>
      <w:r>
        <w:rPr>
          <w:rFonts w:ascii="Arial" w:eastAsia="Arial" w:hAnsi="Arial" w:cs="Arial"/>
        </w:rPr>
        <w:t xml:space="preserve">, 2007). </w:t>
      </w:r>
    </w:p>
    <w:p w:rsidR="006E436F" w:rsidRDefault="006E436F" w:rsidP="006E436F">
      <w:pPr>
        <w:widowControl w:val="0"/>
        <w:numPr>
          <w:ilvl w:val="0"/>
          <w:numId w:val="4"/>
        </w:numPr>
        <w:autoSpaceDE w:val="0"/>
        <w:spacing w:before="100" w:after="120" w:line="360" w:lineRule="auto"/>
        <w:jc w:val="both"/>
        <w:rPr>
          <w:rFonts w:ascii="Arial" w:eastAsia="Arial" w:hAnsi="Arial" w:cs="Arial"/>
        </w:rPr>
      </w:pPr>
      <w:r>
        <w:rPr>
          <w:rFonts w:ascii="Arial" w:eastAsia="Arial" w:hAnsi="Arial" w:cs="Arial"/>
          <w:b/>
        </w:rPr>
        <w:t>Objetivos</w:t>
      </w:r>
      <w:r>
        <w:rPr>
          <w:rFonts w:ascii="Arial" w:eastAsia="Arial" w:hAnsi="Arial" w:cs="Arial"/>
        </w:rPr>
        <w:t xml:space="preserve">: </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El objetivo general del taller es familiarizarse con el repositorio digital de la Facultad de Ciencias Exactas y Naturales (</w:t>
      </w:r>
      <w:proofErr w:type="spellStart"/>
      <w:r>
        <w:rPr>
          <w:rFonts w:ascii="Arial" w:eastAsia="Arial" w:hAnsi="Arial" w:cs="Arial"/>
        </w:rPr>
        <w:t>ReDi</w:t>
      </w:r>
      <w:proofErr w:type="spellEnd"/>
      <w:r>
        <w:rPr>
          <w:rFonts w:ascii="Arial" w:eastAsia="Arial" w:hAnsi="Arial" w:cs="Arial"/>
        </w:rPr>
        <w:t>) de manera de conocer su potencial como recurso docente y de difusión de resultados de investigación.</w:t>
      </w:r>
    </w:p>
    <w:p w:rsidR="006E436F" w:rsidRDefault="006E436F" w:rsidP="006E436F">
      <w:pPr>
        <w:autoSpaceDE w:val="0"/>
        <w:spacing w:before="100" w:after="120" w:line="360" w:lineRule="auto"/>
        <w:jc w:val="both"/>
        <w:rPr>
          <w:rFonts w:ascii="Arial" w:eastAsia="Arial" w:hAnsi="Arial" w:cs="Arial"/>
        </w:rPr>
      </w:pPr>
      <w:r>
        <w:rPr>
          <w:rFonts w:ascii="Arial" w:eastAsia="Arial" w:hAnsi="Arial" w:cs="Arial"/>
        </w:rPr>
        <w:t>Se espera que los participantes:</w:t>
      </w:r>
    </w:p>
    <w:p w:rsidR="006E436F" w:rsidRDefault="006E436F" w:rsidP="006E436F">
      <w:pPr>
        <w:widowControl w:val="0"/>
        <w:numPr>
          <w:ilvl w:val="0"/>
          <w:numId w:val="12"/>
        </w:numPr>
        <w:autoSpaceDE w:val="0"/>
        <w:spacing w:before="100" w:after="120" w:line="360" w:lineRule="auto"/>
        <w:jc w:val="both"/>
        <w:rPr>
          <w:rFonts w:ascii="Arial" w:eastAsia="Arial" w:hAnsi="Arial" w:cs="Arial"/>
        </w:rPr>
      </w:pPr>
      <w:r>
        <w:rPr>
          <w:rFonts w:ascii="Arial" w:eastAsia="Arial" w:hAnsi="Arial" w:cs="Arial"/>
        </w:rPr>
        <w:t>Conozcan las posibilidades que brindan los repositorios digitales, como recurso para docencia y difusión de resultados de investigación</w:t>
      </w:r>
    </w:p>
    <w:p w:rsidR="006E436F" w:rsidRPr="00D01079" w:rsidRDefault="006E436F" w:rsidP="006E436F">
      <w:pPr>
        <w:widowControl w:val="0"/>
        <w:numPr>
          <w:ilvl w:val="0"/>
          <w:numId w:val="12"/>
        </w:numPr>
        <w:autoSpaceDE w:val="0"/>
        <w:spacing w:before="100" w:after="120" w:line="360" w:lineRule="auto"/>
        <w:jc w:val="both"/>
        <w:rPr>
          <w:rFonts w:ascii="Arial" w:eastAsia="Arial" w:hAnsi="Arial" w:cs="Arial"/>
          <w:b/>
        </w:rPr>
      </w:pPr>
      <w:r>
        <w:rPr>
          <w:rFonts w:ascii="Arial" w:eastAsia="Arial" w:hAnsi="Arial" w:cs="Arial"/>
        </w:rPr>
        <w:t xml:space="preserve">Adquieran las competencias básicas para utilizar un repositorio digital: búsquedas, carga de materiales, licenciamiento de sus producciones científicas y docentes. </w:t>
      </w:r>
    </w:p>
    <w:p w:rsidR="006E436F" w:rsidRPr="009B7AEB" w:rsidRDefault="006E436F" w:rsidP="006E436F">
      <w:pPr>
        <w:widowControl w:val="0"/>
        <w:numPr>
          <w:ilvl w:val="0"/>
          <w:numId w:val="4"/>
        </w:numPr>
        <w:autoSpaceDE w:val="0"/>
        <w:spacing w:before="100" w:after="120" w:line="360" w:lineRule="auto"/>
        <w:jc w:val="both"/>
        <w:rPr>
          <w:rFonts w:ascii="Arial" w:eastAsia="Arial" w:hAnsi="Arial" w:cs="Arial"/>
          <w:b/>
        </w:rPr>
      </w:pPr>
      <w:r>
        <w:rPr>
          <w:rFonts w:ascii="Arial" w:eastAsia="Arial" w:hAnsi="Arial" w:cs="Arial"/>
          <w:b/>
        </w:rPr>
        <w:t>Arancel</w:t>
      </w:r>
      <w:r>
        <w:rPr>
          <w:rFonts w:ascii="Arial" w:eastAsia="Arial" w:hAnsi="Arial" w:cs="Arial"/>
        </w:rPr>
        <w:t>: Gratuito</w:t>
      </w:r>
    </w:p>
    <w:p w:rsidR="006E436F" w:rsidRDefault="006E436F" w:rsidP="006E436F">
      <w:pPr>
        <w:widowControl w:val="0"/>
        <w:numPr>
          <w:ilvl w:val="0"/>
          <w:numId w:val="4"/>
        </w:numPr>
        <w:autoSpaceDE w:val="0"/>
        <w:spacing w:before="100" w:after="120" w:line="360" w:lineRule="auto"/>
        <w:jc w:val="both"/>
        <w:rPr>
          <w:rFonts w:ascii="Arial" w:eastAsia="Arial" w:hAnsi="Arial" w:cs="Arial"/>
        </w:rPr>
      </w:pPr>
      <w:r>
        <w:rPr>
          <w:rFonts w:ascii="Arial" w:eastAsia="Arial" w:hAnsi="Arial" w:cs="Arial"/>
          <w:b/>
        </w:rPr>
        <w:t>Modalidad</w:t>
      </w:r>
      <w:r>
        <w:rPr>
          <w:rFonts w:ascii="Arial" w:eastAsia="Arial" w:hAnsi="Arial" w:cs="Arial"/>
        </w:rPr>
        <w:t xml:space="preserve">: Presencial. Se realizarán 4 encuentros presenciales de 4 horas cada uno. Se destinarán otras 4 horas para trabajo individual de los participantes en tareas </w:t>
      </w:r>
      <w:proofErr w:type="spellStart"/>
      <w:r>
        <w:rPr>
          <w:rFonts w:ascii="Arial" w:eastAsia="Arial" w:hAnsi="Arial" w:cs="Arial"/>
        </w:rPr>
        <w:t>preasignadas</w:t>
      </w:r>
      <w:proofErr w:type="spellEnd"/>
      <w:r>
        <w:rPr>
          <w:rFonts w:ascii="Arial" w:eastAsia="Arial" w:hAnsi="Arial" w:cs="Arial"/>
        </w:rPr>
        <w:t xml:space="preserve">. </w:t>
      </w:r>
    </w:p>
    <w:p w:rsidR="006E436F" w:rsidRDefault="006E436F" w:rsidP="006E436F">
      <w:pPr>
        <w:autoSpaceDE w:val="0"/>
        <w:spacing w:before="100" w:after="120" w:line="360" w:lineRule="auto"/>
        <w:jc w:val="both"/>
        <w:rPr>
          <w:rFonts w:ascii="Arial" w:eastAsia="Arial" w:hAnsi="Arial" w:cs="Arial"/>
          <w:b/>
        </w:rPr>
      </w:pPr>
      <w:r>
        <w:rPr>
          <w:rFonts w:ascii="Arial" w:eastAsia="Arial" w:hAnsi="Arial" w:cs="Arial"/>
        </w:rPr>
        <w:lastRenderedPageBreak/>
        <w:t xml:space="preserve">En este taller, se propone una toma de contacto esencialmente práctico con los repositorios digitales, en particular el repositorio disponible en la Facultad de Ciencias Exactas y Naturales. </w:t>
      </w:r>
    </w:p>
    <w:p w:rsidR="006E436F" w:rsidRDefault="006E436F" w:rsidP="006E436F">
      <w:pPr>
        <w:widowControl w:val="0"/>
        <w:numPr>
          <w:ilvl w:val="0"/>
          <w:numId w:val="5"/>
        </w:numPr>
        <w:autoSpaceDE w:val="0"/>
        <w:spacing w:before="100" w:after="120" w:line="360" w:lineRule="auto"/>
        <w:jc w:val="both"/>
        <w:rPr>
          <w:rFonts w:ascii="Arial" w:eastAsia="Arial" w:hAnsi="Arial" w:cs="Arial"/>
        </w:rPr>
      </w:pPr>
      <w:r>
        <w:rPr>
          <w:rFonts w:ascii="Arial" w:eastAsia="Arial" w:hAnsi="Arial" w:cs="Arial"/>
          <w:b/>
        </w:rPr>
        <w:t>Programa</w:t>
      </w:r>
      <w:r>
        <w:rPr>
          <w:rFonts w:ascii="Arial" w:eastAsia="Arial" w:hAnsi="Arial" w:cs="Arial"/>
        </w:rPr>
        <w:t>:</w:t>
      </w:r>
    </w:p>
    <w:p w:rsidR="006E436F" w:rsidRDefault="006E436F" w:rsidP="006E436F">
      <w:pPr>
        <w:widowControl w:val="0"/>
        <w:numPr>
          <w:ilvl w:val="0"/>
          <w:numId w:val="11"/>
        </w:numPr>
        <w:autoSpaceDE w:val="0"/>
        <w:spacing w:before="100" w:after="120" w:line="360" w:lineRule="auto"/>
        <w:jc w:val="both"/>
        <w:rPr>
          <w:rFonts w:ascii="Arial" w:eastAsia="Arial" w:hAnsi="Arial" w:cs="Arial"/>
        </w:rPr>
      </w:pPr>
      <w:r>
        <w:rPr>
          <w:rFonts w:ascii="Arial" w:eastAsia="Arial" w:hAnsi="Arial" w:cs="Arial"/>
        </w:rPr>
        <w:t xml:space="preserve">Introducción: ¿Qué es un repositorio digital institucional? ¿Qué diferencias tiene con una biblioteca digital? </w:t>
      </w:r>
      <w:r>
        <w:rPr>
          <w:rFonts w:ascii="Arial" w:eastAsia="Arial" w:hAnsi="Arial" w:cs="Arial"/>
          <w:color w:val="auto"/>
        </w:rPr>
        <w:t xml:space="preserve">¿Por qué utilizar un repositorio institucional? Rol/importancia/impacto para la   actividad de I+D. </w:t>
      </w:r>
    </w:p>
    <w:p w:rsidR="006E436F" w:rsidRDefault="006E436F" w:rsidP="006E436F">
      <w:pPr>
        <w:widowControl w:val="0"/>
        <w:numPr>
          <w:ilvl w:val="0"/>
          <w:numId w:val="11"/>
        </w:numPr>
        <w:autoSpaceDE w:val="0"/>
        <w:spacing w:before="100" w:after="120" w:line="360" w:lineRule="auto"/>
        <w:jc w:val="both"/>
        <w:rPr>
          <w:rFonts w:ascii="Arial" w:eastAsia="Arial" w:hAnsi="Arial" w:cs="Arial"/>
        </w:rPr>
      </w:pPr>
      <w:r>
        <w:rPr>
          <w:rFonts w:ascii="Arial" w:eastAsia="Arial" w:hAnsi="Arial" w:cs="Arial"/>
        </w:rPr>
        <w:t xml:space="preserve">Presentación del repositorio </w:t>
      </w:r>
      <w:r>
        <w:rPr>
          <w:rFonts w:ascii="Arial" w:eastAsia="Arial" w:hAnsi="Arial" w:cs="Arial"/>
          <w:color w:val="auto"/>
        </w:rPr>
        <w:t xml:space="preserve">de la </w:t>
      </w:r>
      <w:proofErr w:type="spellStart"/>
      <w:r>
        <w:rPr>
          <w:rFonts w:ascii="Arial" w:eastAsia="Arial" w:hAnsi="Arial" w:cs="Arial"/>
          <w:color w:val="auto"/>
        </w:rPr>
        <w:t>FCEyN</w:t>
      </w:r>
      <w:proofErr w:type="spellEnd"/>
      <w:r>
        <w:rPr>
          <w:rFonts w:ascii="Arial" w:eastAsia="Arial" w:hAnsi="Arial" w:cs="Arial"/>
          <w:color w:val="auto"/>
        </w:rPr>
        <w:t xml:space="preserve"> (</w:t>
      </w:r>
      <w:proofErr w:type="spellStart"/>
      <w:r>
        <w:rPr>
          <w:rFonts w:ascii="Arial" w:eastAsia="Arial" w:hAnsi="Arial" w:cs="Arial"/>
        </w:rPr>
        <w:t>ReDi</w:t>
      </w:r>
      <w:proofErr w:type="spellEnd"/>
      <w:r>
        <w:rPr>
          <w:rFonts w:ascii="Arial" w:eastAsia="Arial" w:hAnsi="Arial" w:cs="Arial"/>
        </w:rPr>
        <w:t xml:space="preserve">): Misión y función. Destinatarios / usuarios. Clases de documentos que alberga. </w:t>
      </w:r>
      <w:r>
        <w:rPr>
          <w:rFonts w:ascii="Arial" w:eastAsia="Arial" w:hAnsi="Arial" w:cs="Arial"/>
          <w:color w:val="auto"/>
        </w:rPr>
        <w:t xml:space="preserve">Política del Repositorio </w:t>
      </w:r>
      <w:proofErr w:type="spellStart"/>
      <w:r>
        <w:rPr>
          <w:rFonts w:ascii="Arial" w:eastAsia="Arial" w:hAnsi="Arial" w:cs="Arial"/>
          <w:color w:val="auto"/>
        </w:rPr>
        <w:t>ReDi</w:t>
      </w:r>
      <w:proofErr w:type="spellEnd"/>
      <w:r>
        <w:rPr>
          <w:rFonts w:ascii="Arial" w:eastAsia="Arial" w:hAnsi="Arial" w:cs="Arial"/>
          <w:color w:val="auto"/>
        </w:rPr>
        <w:t>. Organización del Repositorio: a) Explorar las comunidades; b) Creación de usuarios.</w:t>
      </w:r>
    </w:p>
    <w:p w:rsidR="006E436F" w:rsidRDefault="006E436F" w:rsidP="006E436F">
      <w:pPr>
        <w:widowControl w:val="0"/>
        <w:numPr>
          <w:ilvl w:val="0"/>
          <w:numId w:val="11"/>
        </w:numPr>
        <w:autoSpaceDE w:val="0"/>
        <w:spacing w:before="100" w:after="120" w:line="360" w:lineRule="auto"/>
        <w:jc w:val="both"/>
        <w:rPr>
          <w:rFonts w:ascii="Arial" w:eastAsia="Arial" w:hAnsi="Arial" w:cs="Arial"/>
        </w:rPr>
      </w:pPr>
      <w:r>
        <w:rPr>
          <w:rFonts w:ascii="Arial" w:eastAsia="Arial" w:hAnsi="Arial" w:cs="Arial"/>
        </w:rPr>
        <w:t xml:space="preserve">Búsqueda y Exploración ¿Cómo buscar en </w:t>
      </w:r>
      <w:proofErr w:type="spellStart"/>
      <w:r>
        <w:rPr>
          <w:rFonts w:ascii="Arial" w:eastAsia="Arial" w:hAnsi="Arial" w:cs="Arial"/>
        </w:rPr>
        <w:t>ReDi</w:t>
      </w:r>
      <w:proofErr w:type="spellEnd"/>
      <w:r>
        <w:rPr>
          <w:rFonts w:ascii="Arial" w:eastAsia="Arial" w:hAnsi="Arial" w:cs="Arial"/>
        </w:rPr>
        <w:t xml:space="preserve">? a) Búsqueda simple y búsqueda avanzada.  b) </w:t>
      </w:r>
      <w:r>
        <w:rPr>
          <w:rFonts w:ascii="Arial" w:eastAsia="Arial" w:hAnsi="Arial" w:cs="Arial"/>
          <w:color w:val="auto"/>
        </w:rPr>
        <w:t>Exploración de los resultados de la búsqueda: navegación por autor, por título.</w:t>
      </w:r>
    </w:p>
    <w:p w:rsidR="006E436F" w:rsidRDefault="006E436F" w:rsidP="006E436F">
      <w:pPr>
        <w:widowControl w:val="0"/>
        <w:numPr>
          <w:ilvl w:val="0"/>
          <w:numId w:val="11"/>
        </w:numPr>
        <w:autoSpaceDE w:val="0"/>
        <w:spacing w:before="100" w:after="120" w:line="360" w:lineRule="auto"/>
        <w:jc w:val="both"/>
        <w:rPr>
          <w:rFonts w:ascii="Arial" w:eastAsia="Arial" w:hAnsi="Arial" w:cs="Arial"/>
        </w:rPr>
      </w:pPr>
      <w:r>
        <w:rPr>
          <w:rFonts w:ascii="Arial" w:eastAsia="Arial" w:hAnsi="Arial" w:cs="Arial"/>
        </w:rPr>
        <w:t xml:space="preserve">¿Cómo depositar documentos de autoría propia en </w:t>
      </w:r>
      <w:proofErr w:type="spellStart"/>
      <w:r>
        <w:rPr>
          <w:rFonts w:ascii="Arial" w:eastAsia="Arial" w:hAnsi="Arial" w:cs="Arial"/>
        </w:rPr>
        <w:t>ReDi</w:t>
      </w:r>
      <w:proofErr w:type="spellEnd"/>
      <w:r>
        <w:rPr>
          <w:rFonts w:ascii="Arial" w:eastAsia="Arial" w:hAnsi="Arial" w:cs="Arial"/>
        </w:rPr>
        <w:t>? a) Formatos posibles de los contenidos b) Autoarchivo y archivo mediado</w:t>
      </w:r>
    </w:p>
    <w:p w:rsidR="006E436F" w:rsidRPr="00D01079" w:rsidRDefault="006E436F" w:rsidP="006E436F">
      <w:pPr>
        <w:widowControl w:val="0"/>
        <w:numPr>
          <w:ilvl w:val="0"/>
          <w:numId w:val="11"/>
        </w:numPr>
        <w:autoSpaceDE w:val="0"/>
        <w:spacing w:before="100" w:after="120" w:line="360" w:lineRule="auto"/>
        <w:jc w:val="both"/>
        <w:rPr>
          <w:rFonts w:ascii="Arial" w:eastAsia="Arial" w:hAnsi="Arial" w:cs="Arial"/>
          <w:b/>
        </w:rPr>
      </w:pPr>
      <w:r>
        <w:rPr>
          <w:rFonts w:ascii="Arial" w:eastAsia="Arial" w:hAnsi="Arial" w:cs="Arial"/>
        </w:rPr>
        <w:t xml:space="preserve">Derechos de autor en Internet. El movimiento Open Access. ¿Cómo asignar una licencia </w:t>
      </w:r>
      <w:proofErr w:type="spellStart"/>
      <w:r>
        <w:rPr>
          <w:rFonts w:ascii="Arial" w:eastAsia="Arial" w:hAnsi="Arial" w:cs="Arial"/>
          <w:i/>
        </w:rPr>
        <w:t>Creative</w:t>
      </w:r>
      <w:proofErr w:type="spellEnd"/>
      <w:r>
        <w:rPr>
          <w:rFonts w:ascii="Arial" w:eastAsia="Arial" w:hAnsi="Arial" w:cs="Arial"/>
          <w:i/>
        </w:rPr>
        <w:t xml:space="preserve"> </w:t>
      </w:r>
      <w:proofErr w:type="spellStart"/>
      <w:r>
        <w:rPr>
          <w:rFonts w:ascii="Arial" w:eastAsia="Arial" w:hAnsi="Arial" w:cs="Arial"/>
          <w:i/>
        </w:rPr>
        <w:t>Commons</w:t>
      </w:r>
      <w:proofErr w:type="spellEnd"/>
      <w:r>
        <w:rPr>
          <w:rFonts w:ascii="Arial" w:eastAsia="Arial" w:hAnsi="Arial" w:cs="Arial"/>
        </w:rPr>
        <w:t xml:space="preserve"> a mi trabajo? Preservación del contenido almacenado. </w:t>
      </w:r>
    </w:p>
    <w:p w:rsidR="006E436F" w:rsidRDefault="006E436F" w:rsidP="006E436F">
      <w:pPr>
        <w:widowControl w:val="0"/>
        <w:numPr>
          <w:ilvl w:val="0"/>
          <w:numId w:val="6"/>
        </w:numPr>
        <w:tabs>
          <w:tab w:val="clear" w:pos="720"/>
          <w:tab w:val="num" w:pos="0"/>
        </w:tabs>
        <w:spacing w:after="120"/>
        <w:jc w:val="both"/>
        <w:rPr>
          <w:rFonts w:ascii="Arial" w:hAnsi="Arial" w:cs="Arial"/>
        </w:rPr>
      </w:pPr>
      <w:r>
        <w:rPr>
          <w:rFonts w:ascii="Arial" w:eastAsia="Arial" w:hAnsi="Arial" w:cs="Arial"/>
          <w:b/>
        </w:rPr>
        <w:t>Bibliografía</w:t>
      </w:r>
    </w:p>
    <w:p w:rsidR="006E436F" w:rsidRDefault="006E436F" w:rsidP="006E436F">
      <w:pPr>
        <w:spacing w:before="100" w:after="120" w:line="360" w:lineRule="auto"/>
        <w:ind w:left="709" w:firstLine="709"/>
        <w:jc w:val="both"/>
        <w:rPr>
          <w:rFonts w:ascii="Arial" w:hAnsi="Arial" w:cs="Arial"/>
        </w:rPr>
      </w:pPr>
      <w:r>
        <w:rPr>
          <w:rFonts w:ascii="Arial" w:hAnsi="Arial" w:cs="Arial"/>
        </w:rPr>
        <w:t xml:space="preserve">Astudillo, G. J., &amp; </w:t>
      </w:r>
      <w:proofErr w:type="spellStart"/>
      <w:r>
        <w:rPr>
          <w:rFonts w:ascii="Arial" w:hAnsi="Arial" w:cs="Arial"/>
        </w:rPr>
        <w:t>Willging</w:t>
      </w:r>
      <w:proofErr w:type="spellEnd"/>
      <w:r>
        <w:rPr>
          <w:rFonts w:ascii="Arial" w:hAnsi="Arial" w:cs="Arial"/>
        </w:rPr>
        <w:t xml:space="preserve">, P. A., García, P. M. (2011). Estado del arte de los repositorios de materiales educativos en Latinoamérica. Memorias VI Congreso de Tecnología en </w:t>
      </w:r>
      <w:r>
        <w:rPr>
          <w:rFonts w:ascii="Arial" w:hAnsi="Arial" w:cs="Arial"/>
        </w:rPr>
        <w:tab/>
        <w:t>Educación y Educación en Tecnología, TE&amp;ET 2011, Universidad Nacional de Salta, Salta, Argentina.</w:t>
      </w:r>
    </w:p>
    <w:p w:rsidR="006E436F" w:rsidRDefault="006E436F" w:rsidP="006E436F">
      <w:pPr>
        <w:spacing w:before="100" w:after="120" w:line="360" w:lineRule="auto"/>
        <w:ind w:left="709" w:firstLine="709"/>
        <w:jc w:val="both"/>
        <w:rPr>
          <w:rFonts w:ascii="Arial" w:hAnsi="Arial" w:cs="Arial"/>
        </w:rPr>
      </w:pPr>
      <w:r>
        <w:rPr>
          <w:rFonts w:ascii="Arial" w:hAnsi="Arial" w:cs="Arial"/>
        </w:rPr>
        <w:t>Hassan Montero, Y. (2015). Experiencia de Usuario: principios y métodos. (Y. Montero Hassan, Ed.)</w:t>
      </w:r>
    </w:p>
    <w:p w:rsidR="006E436F" w:rsidRDefault="006E436F" w:rsidP="006E436F">
      <w:pPr>
        <w:spacing w:before="100" w:after="120" w:line="360" w:lineRule="auto"/>
        <w:ind w:left="709" w:firstLine="709"/>
        <w:jc w:val="both"/>
        <w:rPr>
          <w:rFonts w:ascii="Arial" w:hAnsi="Arial" w:cs="Arial"/>
        </w:rPr>
      </w:pPr>
      <w:r>
        <w:rPr>
          <w:rFonts w:ascii="Arial" w:hAnsi="Arial" w:cs="Arial"/>
        </w:rPr>
        <w:t xml:space="preserve">Hassan Montero, Y., &amp; Ortega Santamaría, S. (2009). Informe APEI de Usabilidad. Gijón, Asturias, España: Asociación Profesional de </w:t>
      </w:r>
      <w:r>
        <w:rPr>
          <w:rFonts w:ascii="Arial" w:hAnsi="Arial" w:cs="Arial"/>
        </w:rPr>
        <w:lastRenderedPageBreak/>
        <w:t>Especialistas en Información. Recuperado el 19 de enero de 2017, de http://www.nosolousabilidad.com/manual/index.htm</w:t>
      </w:r>
    </w:p>
    <w:p w:rsidR="006E436F" w:rsidRDefault="006E436F" w:rsidP="006E436F">
      <w:pPr>
        <w:spacing w:before="100" w:after="120" w:line="360" w:lineRule="auto"/>
        <w:ind w:left="709" w:firstLine="709"/>
        <w:jc w:val="both"/>
        <w:rPr>
          <w:rFonts w:ascii="Arial" w:hAnsi="Arial" w:cs="Arial"/>
        </w:rPr>
      </w:pPr>
      <w:r>
        <w:rPr>
          <w:rFonts w:ascii="Arial" w:hAnsi="Arial" w:cs="Arial"/>
        </w:rPr>
        <w:t xml:space="preserve">IEEE LTSC. (2002). </w:t>
      </w:r>
      <w:proofErr w:type="spellStart"/>
      <w:r>
        <w:rPr>
          <w:rFonts w:ascii="Arial" w:hAnsi="Arial" w:cs="Arial"/>
        </w:rPr>
        <w:t>Draft</w:t>
      </w:r>
      <w:proofErr w:type="spellEnd"/>
      <w:r>
        <w:rPr>
          <w:rFonts w:ascii="Arial" w:hAnsi="Arial" w:cs="Arial"/>
        </w:rPr>
        <w:t xml:space="preserve"> Standard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Learning</w:t>
      </w:r>
      <w:proofErr w:type="spellEnd"/>
      <w:r>
        <w:rPr>
          <w:rFonts w:ascii="Arial" w:hAnsi="Arial" w:cs="Arial"/>
        </w:rPr>
        <w:t xml:space="preserve"> </w:t>
      </w:r>
      <w:proofErr w:type="spellStart"/>
      <w:r>
        <w:rPr>
          <w:rFonts w:ascii="Arial" w:hAnsi="Arial" w:cs="Arial"/>
        </w:rPr>
        <w:t>Object</w:t>
      </w:r>
      <w:proofErr w:type="spellEnd"/>
      <w:r>
        <w:rPr>
          <w:rFonts w:ascii="Arial" w:hAnsi="Arial" w:cs="Arial"/>
        </w:rPr>
        <w:t xml:space="preserve"> </w:t>
      </w:r>
      <w:proofErr w:type="spellStart"/>
      <w:r>
        <w:rPr>
          <w:rFonts w:ascii="Arial" w:hAnsi="Arial" w:cs="Arial"/>
        </w:rPr>
        <w:t>Metadata</w:t>
      </w:r>
      <w:proofErr w:type="spellEnd"/>
      <w:r>
        <w:rPr>
          <w:rFonts w:ascii="Arial" w:hAnsi="Arial" w:cs="Arial"/>
        </w:rPr>
        <w:t xml:space="preserve">. Recuperado a partir de http://ltsc.ieee.org/wg12/files/LOM_1484_12_1_v1_Final_Draft.pdf </w:t>
      </w:r>
    </w:p>
    <w:p w:rsidR="006E436F" w:rsidRDefault="006E436F" w:rsidP="006E436F">
      <w:pPr>
        <w:spacing w:before="100" w:after="120" w:line="360" w:lineRule="auto"/>
        <w:ind w:left="709" w:firstLine="709"/>
        <w:jc w:val="both"/>
        <w:rPr>
          <w:rFonts w:ascii="Arial" w:hAnsi="Arial" w:cs="Arial"/>
        </w:rPr>
      </w:pPr>
      <w:proofErr w:type="spellStart"/>
      <w:r>
        <w:rPr>
          <w:rFonts w:ascii="Arial" w:hAnsi="Arial" w:cs="Arial"/>
        </w:rPr>
        <w:t>Jeng</w:t>
      </w:r>
      <w:proofErr w:type="spellEnd"/>
      <w:r>
        <w:rPr>
          <w:rFonts w:ascii="Arial" w:hAnsi="Arial" w:cs="Arial"/>
        </w:rPr>
        <w:t xml:space="preserve">, J. (2005). </w:t>
      </w:r>
      <w:proofErr w:type="spellStart"/>
      <w:r>
        <w:rPr>
          <w:rFonts w:ascii="Arial" w:hAnsi="Arial" w:cs="Arial"/>
        </w:rPr>
        <w:t>What</w:t>
      </w:r>
      <w:proofErr w:type="spellEnd"/>
      <w:r>
        <w:rPr>
          <w:rFonts w:ascii="Arial" w:hAnsi="Arial" w:cs="Arial"/>
        </w:rPr>
        <w:t xml:space="preserve"> </w:t>
      </w:r>
      <w:proofErr w:type="spellStart"/>
      <w:r>
        <w:rPr>
          <w:rFonts w:ascii="Arial" w:hAnsi="Arial" w:cs="Arial"/>
        </w:rPr>
        <w:t>Is</w:t>
      </w:r>
      <w:proofErr w:type="spellEnd"/>
      <w:r>
        <w:rPr>
          <w:rFonts w:ascii="Arial" w:hAnsi="Arial" w:cs="Arial"/>
        </w:rPr>
        <w:t xml:space="preserve"> </w:t>
      </w:r>
      <w:proofErr w:type="spellStart"/>
      <w:r>
        <w:rPr>
          <w:rFonts w:ascii="Arial" w:hAnsi="Arial" w:cs="Arial"/>
        </w:rPr>
        <w:t>Usability</w:t>
      </w:r>
      <w:proofErr w:type="spellEnd"/>
      <w:r>
        <w:rPr>
          <w:rFonts w:ascii="Arial" w:hAnsi="Arial" w:cs="Arial"/>
        </w:rPr>
        <w:t xml:space="preserve"> in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Context</w:t>
      </w:r>
      <w:proofErr w:type="spellEnd"/>
      <w:r>
        <w:rPr>
          <w:rFonts w:ascii="Arial" w:hAnsi="Arial" w:cs="Arial"/>
        </w:rPr>
        <w:t xml:space="preserve"> of </w:t>
      </w:r>
      <w:proofErr w:type="spellStart"/>
      <w:r>
        <w:rPr>
          <w:rFonts w:ascii="Arial" w:hAnsi="Arial" w:cs="Arial"/>
        </w:rPr>
        <w:t>the</w:t>
      </w:r>
      <w:proofErr w:type="spellEnd"/>
      <w:r>
        <w:rPr>
          <w:rFonts w:ascii="Arial" w:hAnsi="Arial" w:cs="Arial"/>
        </w:rPr>
        <w:t xml:space="preserve"> Digital Library and </w:t>
      </w:r>
      <w:proofErr w:type="spellStart"/>
      <w:r>
        <w:rPr>
          <w:rFonts w:ascii="Arial" w:hAnsi="Arial" w:cs="Arial"/>
        </w:rPr>
        <w:t>How</w:t>
      </w:r>
      <w:proofErr w:type="spellEnd"/>
      <w:r>
        <w:rPr>
          <w:rFonts w:ascii="Arial" w:hAnsi="Arial" w:cs="Arial"/>
        </w:rPr>
        <w:t xml:space="preserve"> Can </w:t>
      </w:r>
      <w:proofErr w:type="spellStart"/>
      <w:r>
        <w:rPr>
          <w:rFonts w:ascii="Arial" w:hAnsi="Arial" w:cs="Arial"/>
        </w:rPr>
        <w:t>It</w:t>
      </w:r>
      <w:proofErr w:type="spellEnd"/>
      <w:r>
        <w:rPr>
          <w:rFonts w:ascii="Arial" w:hAnsi="Arial" w:cs="Arial"/>
        </w:rPr>
        <w:t xml:space="preserve"> Be </w:t>
      </w:r>
      <w:proofErr w:type="spellStart"/>
      <w:r>
        <w:rPr>
          <w:rFonts w:ascii="Arial" w:hAnsi="Arial" w:cs="Arial"/>
        </w:rPr>
        <w:t>Measured</w:t>
      </w:r>
      <w:proofErr w:type="spellEnd"/>
      <w:r>
        <w:rPr>
          <w:rFonts w:ascii="Arial" w:hAnsi="Arial" w:cs="Arial"/>
        </w:rPr>
        <w:t xml:space="preserve">. </w:t>
      </w:r>
      <w:proofErr w:type="spellStart"/>
      <w:r>
        <w:rPr>
          <w:rFonts w:ascii="Arial" w:hAnsi="Arial" w:cs="Arial"/>
        </w:rPr>
        <w:t>Information</w:t>
      </w:r>
      <w:proofErr w:type="spellEnd"/>
      <w:r>
        <w:rPr>
          <w:rFonts w:ascii="Arial" w:hAnsi="Arial" w:cs="Arial"/>
        </w:rPr>
        <w:t xml:space="preserve"> </w:t>
      </w:r>
      <w:proofErr w:type="spellStart"/>
      <w:r>
        <w:rPr>
          <w:rFonts w:ascii="Arial" w:hAnsi="Arial" w:cs="Arial"/>
        </w:rPr>
        <w:t>Techonologys</w:t>
      </w:r>
      <w:proofErr w:type="spellEnd"/>
      <w:r>
        <w:rPr>
          <w:rFonts w:ascii="Arial" w:hAnsi="Arial" w:cs="Arial"/>
        </w:rPr>
        <w:t xml:space="preserve"> and </w:t>
      </w:r>
      <w:proofErr w:type="spellStart"/>
      <w:r>
        <w:rPr>
          <w:rFonts w:ascii="Arial" w:hAnsi="Arial" w:cs="Arial"/>
        </w:rPr>
        <w:t>Libraries</w:t>
      </w:r>
      <w:proofErr w:type="spellEnd"/>
      <w:r>
        <w:rPr>
          <w:rFonts w:ascii="Arial" w:hAnsi="Arial" w:cs="Arial"/>
        </w:rPr>
        <w:t>, 4(2). Recuperado el 7 de febrero de 2017, de http://ejournals.bc.edu/ojs/index.php/ital/article/view/3365</w:t>
      </w:r>
    </w:p>
    <w:p w:rsidR="006E436F" w:rsidRDefault="006E436F" w:rsidP="006E436F">
      <w:pPr>
        <w:spacing w:before="100" w:after="120" w:line="360" w:lineRule="auto"/>
        <w:ind w:left="709" w:firstLine="709"/>
        <w:jc w:val="both"/>
        <w:rPr>
          <w:rFonts w:ascii="Arial" w:hAnsi="Arial" w:cs="Arial"/>
        </w:rPr>
      </w:pPr>
      <w:proofErr w:type="spellStart"/>
      <w:r>
        <w:rPr>
          <w:rFonts w:ascii="Arial" w:hAnsi="Arial" w:cs="Arial"/>
        </w:rPr>
        <w:t>Krug</w:t>
      </w:r>
      <w:proofErr w:type="spellEnd"/>
      <w:r>
        <w:rPr>
          <w:rFonts w:ascii="Arial" w:hAnsi="Arial" w:cs="Arial"/>
        </w:rPr>
        <w:t>, S. (2010). Haz fácil lo imposible. Madrid: Anaya</w:t>
      </w:r>
    </w:p>
    <w:p w:rsidR="006E436F" w:rsidRDefault="006E436F" w:rsidP="006E436F">
      <w:pPr>
        <w:spacing w:before="100" w:after="120" w:line="360" w:lineRule="auto"/>
        <w:ind w:left="709" w:firstLine="709"/>
        <w:jc w:val="both"/>
        <w:rPr>
          <w:rFonts w:ascii="Arial" w:hAnsi="Arial" w:cs="Arial"/>
        </w:rPr>
      </w:pPr>
      <w:proofErr w:type="spellStart"/>
      <w:r>
        <w:rPr>
          <w:rFonts w:ascii="Arial" w:hAnsi="Arial" w:cs="Arial"/>
        </w:rPr>
        <w:t>Nielsen</w:t>
      </w:r>
      <w:proofErr w:type="spellEnd"/>
      <w:r>
        <w:rPr>
          <w:rFonts w:ascii="Arial" w:hAnsi="Arial" w:cs="Arial"/>
        </w:rPr>
        <w:t xml:space="preserve">, J., &amp; </w:t>
      </w:r>
      <w:proofErr w:type="spellStart"/>
      <w:r>
        <w:rPr>
          <w:rFonts w:ascii="Arial" w:hAnsi="Arial" w:cs="Arial"/>
        </w:rPr>
        <w:t>Loranger</w:t>
      </w:r>
      <w:proofErr w:type="spellEnd"/>
      <w:r>
        <w:rPr>
          <w:rFonts w:ascii="Arial" w:hAnsi="Arial" w:cs="Arial"/>
        </w:rPr>
        <w:t>, H. (2007). Usabilidad. Prioridad en el diseño web. Madrid: Anaya.</w:t>
      </w:r>
    </w:p>
    <w:p w:rsidR="006E436F" w:rsidRDefault="006E436F" w:rsidP="006E436F">
      <w:pPr>
        <w:widowControl w:val="0"/>
        <w:numPr>
          <w:ilvl w:val="0"/>
          <w:numId w:val="7"/>
        </w:numPr>
        <w:autoSpaceDE w:val="0"/>
        <w:spacing w:before="100" w:after="120" w:line="360" w:lineRule="auto"/>
        <w:jc w:val="both"/>
        <w:rPr>
          <w:rFonts w:ascii="Arial" w:eastAsia="Arial" w:hAnsi="Arial" w:cs="Arial"/>
          <w:b/>
        </w:rPr>
      </w:pPr>
      <w:r>
        <w:rPr>
          <w:rFonts w:ascii="Arial" w:eastAsia="Arial" w:hAnsi="Arial" w:cs="Arial"/>
          <w:b/>
        </w:rPr>
        <w:t>Fecha de inicio y (posible) finalización</w:t>
      </w:r>
      <w:r>
        <w:rPr>
          <w:rFonts w:ascii="Arial" w:eastAsia="Arial" w:hAnsi="Arial" w:cs="Arial"/>
        </w:rPr>
        <w:t>: Desarrollo 17 de septiembre al 12 de octubre de 2018.</w:t>
      </w:r>
    </w:p>
    <w:p w:rsidR="006E436F" w:rsidRDefault="006E436F" w:rsidP="006E436F">
      <w:pPr>
        <w:widowControl w:val="0"/>
        <w:numPr>
          <w:ilvl w:val="0"/>
          <w:numId w:val="8"/>
        </w:numPr>
        <w:autoSpaceDE w:val="0"/>
        <w:spacing w:before="100" w:after="120" w:line="360" w:lineRule="auto"/>
        <w:jc w:val="both"/>
        <w:rPr>
          <w:rFonts w:ascii="Arial" w:eastAsia="Arial" w:hAnsi="Arial" w:cs="Arial"/>
          <w:b/>
        </w:rPr>
      </w:pPr>
      <w:r>
        <w:rPr>
          <w:rFonts w:ascii="Arial" w:eastAsia="Arial" w:hAnsi="Arial" w:cs="Arial"/>
          <w:b/>
        </w:rPr>
        <w:t>Carga horaria</w:t>
      </w:r>
      <w:r>
        <w:rPr>
          <w:rFonts w:ascii="Arial" w:eastAsia="Arial" w:hAnsi="Arial" w:cs="Arial"/>
        </w:rPr>
        <w:t xml:space="preserve">: 20 </w:t>
      </w:r>
      <w:proofErr w:type="spellStart"/>
      <w:r>
        <w:rPr>
          <w:rFonts w:ascii="Arial" w:eastAsia="Arial" w:hAnsi="Arial" w:cs="Arial"/>
        </w:rPr>
        <w:t>hs</w:t>
      </w:r>
      <w:proofErr w:type="spellEnd"/>
      <w:r>
        <w:rPr>
          <w:rFonts w:ascii="Arial" w:eastAsia="Arial" w:hAnsi="Arial" w:cs="Arial"/>
        </w:rPr>
        <w:t>.</w:t>
      </w:r>
    </w:p>
    <w:p w:rsidR="006E436F" w:rsidRDefault="006E436F" w:rsidP="006E436F">
      <w:pPr>
        <w:widowControl w:val="0"/>
        <w:numPr>
          <w:ilvl w:val="0"/>
          <w:numId w:val="9"/>
        </w:numPr>
        <w:autoSpaceDE w:val="0"/>
        <w:spacing w:before="100" w:after="120" w:line="360" w:lineRule="auto"/>
        <w:jc w:val="both"/>
        <w:rPr>
          <w:rFonts w:ascii="Arial" w:eastAsia="Arial" w:hAnsi="Arial" w:cs="Arial"/>
          <w:b/>
        </w:rPr>
      </w:pPr>
      <w:r>
        <w:rPr>
          <w:rFonts w:ascii="Arial" w:eastAsia="Arial" w:hAnsi="Arial" w:cs="Arial"/>
          <w:b/>
        </w:rPr>
        <w:t>Destinatarios</w:t>
      </w:r>
      <w:r>
        <w:rPr>
          <w:rFonts w:ascii="Arial" w:eastAsia="Arial" w:hAnsi="Arial" w:cs="Arial"/>
        </w:rPr>
        <w:t xml:space="preserve">: Docentes e investigadores de la </w:t>
      </w:r>
      <w:proofErr w:type="spellStart"/>
      <w:r>
        <w:rPr>
          <w:rFonts w:ascii="Arial" w:eastAsia="Arial" w:hAnsi="Arial" w:cs="Arial"/>
        </w:rPr>
        <w:t>FCEyN</w:t>
      </w:r>
      <w:proofErr w:type="spellEnd"/>
      <w:r>
        <w:rPr>
          <w:rFonts w:ascii="Arial" w:eastAsia="Arial" w:hAnsi="Arial" w:cs="Arial"/>
        </w:rPr>
        <w:t>.</w:t>
      </w:r>
    </w:p>
    <w:p w:rsidR="006E436F" w:rsidRDefault="006E436F" w:rsidP="006E436F">
      <w:pPr>
        <w:widowControl w:val="0"/>
        <w:numPr>
          <w:ilvl w:val="0"/>
          <w:numId w:val="10"/>
        </w:numPr>
        <w:autoSpaceDE w:val="0"/>
        <w:spacing w:before="100" w:after="120" w:line="360" w:lineRule="auto"/>
        <w:jc w:val="both"/>
        <w:rPr>
          <w:rFonts w:ascii="Arial" w:eastAsia="Arial" w:hAnsi="Arial" w:cs="Arial"/>
          <w:b/>
        </w:rPr>
      </w:pPr>
      <w:r>
        <w:rPr>
          <w:rFonts w:ascii="Arial" w:eastAsia="Arial" w:hAnsi="Arial" w:cs="Arial"/>
          <w:b/>
        </w:rPr>
        <w:t>Cupo</w:t>
      </w:r>
      <w:r>
        <w:rPr>
          <w:rFonts w:ascii="Arial" w:eastAsia="Arial" w:hAnsi="Arial" w:cs="Arial"/>
        </w:rPr>
        <w:t>: 20 inscriptos</w:t>
      </w:r>
    </w:p>
    <w:p w:rsidR="006E436F" w:rsidRPr="006E436F" w:rsidRDefault="006E436F" w:rsidP="006E436F">
      <w:pPr>
        <w:widowControl w:val="0"/>
        <w:numPr>
          <w:ilvl w:val="0"/>
          <w:numId w:val="10"/>
        </w:numPr>
        <w:autoSpaceDE w:val="0"/>
        <w:spacing w:before="100" w:after="120" w:line="360" w:lineRule="auto"/>
        <w:ind w:left="360"/>
        <w:jc w:val="both"/>
        <w:rPr>
          <w:rFonts w:ascii="Arial" w:hAnsi="Arial"/>
        </w:rPr>
      </w:pPr>
      <w:r w:rsidRPr="006E436F">
        <w:rPr>
          <w:rFonts w:ascii="Arial" w:eastAsia="Arial" w:hAnsi="Arial" w:cs="Arial"/>
          <w:b/>
        </w:rPr>
        <w:t>Requisitos de aprobación</w:t>
      </w:r>
      <w:r w:rsidRPr="006E436F">
        <w:rPr>
          <w:rFonts w:ascii="Arial" w:eastAsia="Arial" w:hAnsi="Arial" w:cs="Arial"/>
        </w:rPr>
        <w:t>: Completar las actividades prácticas obligatorias propuestas durante el taller, asistencia mínima del 75% de los encuentros presenciales, y aprobación de un trabajo integrador.</w:t>
      </w:r>
    </w:p>
    <w:p w:rsidR="007D3FCA" w:rsidRDefault="007D3FCA"/>
    <w:sectPr w:rsidR="007D3FCA" w:rsidSect="00F034ED">
      <w:headerReference w:type="default" r:id="rId7"/>
      <w:footerReference w:type="default" r:id="rId8"/>
      <w:pgSz w:w="11906" w:h="16838"/>
      <w:pgMar w:top="924" w:right="1416" w:bottom="1134" w:left="1701" w:header="357"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25" w:rsidRDefault="00831A25">
      <w:r>
        <w:separator/>
      </w:r>
    </w:p>
  </w:endnote>
  <w:endnote w:type="continuationSeparator" w:id="0">
    <w:p w:rsidR="00831A25" w:rsidRDefault="0083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F2" w:rsidRDefault="006E436F">
    <w:pPr>
      <w:jc w:val="center"/>
      <w:rPr>
        <w:rFonts w:ascii="Arial Narrow" w:hAnsi="Arial Narrow"/>
        <w:b/>
        <w:sz w:val="16"/>
      </w:rPr>
    </w:pPr>
    <w:r>
      <w:rPr>
        <w:rFonts w:ascii="Arial Narrow" w:hAnsi="Arial Narrow"/>
        <w:b/>
        <w:sz w:val="16"/>
      </w:rPr>
      <w:t>Uruguay 151 - (6300)  Santa Rosa - La Pampa -</w:t>
    </w:r>
    <w:r>
      <w:rPr>
        <w:rFonts w:ascii="Arial" w:hAnsi="Arial" w:cs="Arial"/>
        <w:b/>
        <w:sz w:val="16"/>
      </w:rPr>
      <w:t xml:space="preserve"> </w:t>
    </w:r>
    <w:r>
      <w:rPr>
        <w:rFonts w:ascii="Arial Narrow" w:hAnsi="Arial Narrow"/>
        <w:b/>
        <w:sz w:val="16"/>
      </w:rPr>
      <w:t xml:space="preserve">Tel.: (02954) 245220 - 245230 – 246421 – 246422 – </w:t>
    </w:r>
    <w:proofErr w:type="spellStart"/>
    <w:r>
      <w:rPr>
        <w:rFonts w:ascii="Arial Narrow" w:hAnsi="Arial Narrow"/>
        <w:b/>
        <w:sz w:val="16"/>
      </w:rPr>
      <w:t>Int</w:t>
    </w:r>
    <w:proofErr w:type="spellEnd"/>
    <w:r>
      <w:rPr>
        <w:rFonts w:ascii="Arial Narrow" w:hAnsi="Arial Narrow"/>
        <w:b/>
        <w:sz w:val="16"/>
      </w:rPr>
      <w:t>. 7142 - Fax.: (02954) 432535</w:t>
    </w:r>
  </w:p>
  <w:p w:rsidR="00AA41F2" w:rsidRDefault="00831A25">
    <w:pPr>
      <w:jc w:val="center"/>
      <w:rPr>
        <w:rStyle w:val="EnlacedeInternet"/>
        <w:rFonts w:ascii="Arial Narrow" w:hAnsi="Arial Narrow"/>
        <w:sz w:val="16"/>
        <w:lang w:val="de-DE"/>
      </w:rPr>
    </w:pPr>
    <w:hyperlink r:id="rId1">
      <w:r w:rsidR="006E436F">
        <w:rPr>
          <w:rStyle w:val="EnlacedeInternet"/>
          <w:rFonts w:ascii="Arial Narrow" w:hAnsi="Arial Narrow"/>
          <w:sz w:val="16"/>
          <w:lang w:val="de-DE"/>
        </w:rPr>
        <w:t>www.exactas.unlpam.edu.ar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25" w:rsidRDefault="00831A25">
      <w:r>
        <w:separator/>
      </w:r>
    </w:p>
  </w:footnote>
  <w:footnote w:type="continuationSeparator" w:id="0">
    <w:p w:rsidR="00831A25" w:rsidRDefault="00831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94E" w:rsidRPr="0038394E" w:rsidRDefault="006E436F" w:rsidP="0038394E">
    <w:pPr>
      <w:pStyle w:val="Encabezado"/>
      <w:jc w:val="right"/>
      <w:rPr>
        <w:color w:val="4F81BD"/>
      </w:rPr>
    </w:pPr>
    <w:r w:rsidRPr="00BC4735">
      <w:rPr>
        <w:rFonts w:ascii="Times New Roman" w:hAnsi="Times New Roman"/>
        <w:b/>
        <w:i/>
        <w:sz w:val="16"/>
        <w:szCs w:val="16"/>
        <w:lang w:val="es-ES_tradnl"/>
      </w:rPr>
      <w:t>“Año del Centenario de la Reforma Universitaria – 60 Años de creación de la Universidad”</w:t>
    </w:r>
    <w:r w:rsidRPr="0038394E">
      <w:rPr>
        <w:color w:val="4F81BD"/>
      </w:rPr>
      <w:t xml:space="preserve"> </w:t>
    </w:r>
  </w:p>
  <w:p w:rsidR="00AA41F2" w:rsidRDefault="006E436F" w:rsidP="00F034ED">
    <w:pPr>
      <w:shd w:val="clear" w:color="auto" w:fill="FFFFFF"/>
      <w:ind w:right="51"/>
      <w:rPr>
        <w:sz w:val="2"/>
      </w:rPr>
    </w:pPr>
    <w:r>
      <w:rPr>
        <w:noProof/>
        <w:lang w:val="es-AR" w:eastAsia="es-AR"/>
      </w:rPr>
      <w:drawing>
        <wp:inline distT="0" distB="0" distL="0" distR="0">
          <wp:extent cx="3355975" cy="9486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5975" cy="948690"/>
                  </a:xfrm>
                  <a:prstGeom prst="rect">
                    <a:avLst/>
                  </a:prstGeom>
                  <a:noFill/>
                  <a:ln>
                    <a:noFill/>
                  </a:ln>
                </pic:spPr>
              </pic:pic>
            </a:graphicData>
          </a:graphic>
        </wp:inline>
      </w:drawing>
    </w:r>
    <w:r>
      <w:rPr>
        <w:sz w:val="2"/>
      </w:rPr>
      <w:t xml:space="preserve"> </w:t>
    </w:r>
  </w:p>
  <w:p w:rsidR="00445D36" w:rsidRDefault="00831A25" w:rsidP="00F034ED">
    <w:pPr>
      <w:shd w:val="clear" w:color="auto" w:fill="FFFFFF"/>
      <w:ind w:right="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AD68FA8C"/>
    <w:name w:val="WW8Num5"/>
    <w:lvl w:ilvl="0">
      <w:start w:val="5"/>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379EFEAC"/>
    <w:name w:val="WW8Num6"/>
    <w:lvl w:ilvl="0">
      <w:start w:val="8"/>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BE5EBFEA"/>
    <w:name w:val="WW8Num7"/>
    <w:lvl w:ilvl="0">
      <w:start w:val="9"/>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1069" w:hanging="360"/>
      </w:pPr>
    </w:lvl>
    <w:lvl w:ilvl="1">
      <w:start w:val="1"/>
      <w:numFmt w:val="lowerLetter"/>
      <w:lvlText w:val="%2)"/>
      <w:lvlJc w:val="left"/>
      <w:pPr>
        <w:tabs>
          <w:tab w:val="num" w:pos="0"/>
        </w:tabs>
        <w:ind w:left="1429" w:hanging="360"/>
      </w:pPr>
    </w:lvl>
    <w:lvl w:ilvl="2">
      <w:start w:val="1"/>
      <w:numFmt w:val="lowerRoman"/>
      <w:lvlText w:val="%3)"/>
      <w:lvlJc w:val="left"/>
      <w:pPr>
        <w:tabs>
          <w:tab w:val="num" w:pos="0"/>
        </w:tabs>
        <w:ind w:left="1789" w:hanging="360"/>
      </w:pPr>
    </w:lvl>
    <w:lvl w:ilvl="3">
      <w:start w:val="1"/>
      <w:numFmt w:val="decimal"/>
      <w:lvlText w:val="(%4)"/>
      <w:lvlJc w:val="left"/>
      <w:pPr>
        <w:tabs>
          <w:tab w:val="num" w:pos="0"/>
        </w:tabs>
        <w:ind w:left="2149" w:hanging="360"/>
      </w:pPr>
    </w:lvl>
    <w:lvl w:ilvl="4">
      <w:start w:val="1"/>
      <w:numFmt w:val="lowerLetter"/>
      <w:lvlText w:val="(%5)"/>
      <w:lvlJc w:val="left"/>
      <w:pPr>
        <w:tabs>
          <w:tab w:val="num" w:pos="0"/>
        </w:tabs>
        <w:ind w:left="2509" w:hanging="360"/>
      </w:pPr>
    </w:lvl>
    <w:lvl w:ilvl="5">
      <w:start w:val="1"/>
      <w:numFmt w:val="lowerRoman"/>
      <w:lvlText w:val="(%6)"/>
      <w:lvlJc w:val="left"/>
      <w:pPr>
        <w:tabs>
          <w:tab w:val="num" w:pos="0"/>
        </w:tabs>
        <w:ind w:left="2869" w:hanging="360"/>
      </w:pPr>
    </w:lvl>
    <w:lvl w:ilvl="6">
      <w:start w:val="1"/>
      <w:numFmt w:val="decimal"/>
      <w:lvlText w:val="%7."/>
      <w:lvlJc w:val="left"/>
      <w:pPr>
        <w:tabs>
          <w:tab w:val="num" w:pos="0"/>
        </w:tabs>
        <w:ind w:left="3229" w:hanging="360"/>
      </w:pPr>
    </w:lvl>
    <w:lvl w:ilvl="7">
      <w:start w:val="1"/>
      <w:numFmt w:val="lowerLetter"/>
      <w:lvlText w:val="%8."/>
      <w:lvlJc w:val="left"/>
      <w:pPr>
        <w:tabs>
          <w:tab w:val="num" w:pos="0"/>
        </w:tabs>
        <w:ind w:left="3589" w:hanging="360"/>
      </w:pPr>
    </w:lvl>
    <w:lvl w:ilvl="8">
      <w:start w:val="1"/>
      <w:numFmt w:val="lowerRoman"/>
      <w:lvlText w:val="%9."/>
      <w:lvlJc w:val="left"/>
      <w:pPr>
        <w:tabs>
          <w:tab w:val="num" w:pos="0"/>
        </w:tabs>
        <w:ind w:left="3949"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6F"/>
    <w:rsid w:val="006E436F"/>
    <w:rsid w:val="007D3FCA"/>
    <w:rsid w:val="00831A25"/>
    <w:rsid w:val="00FF11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13650-3EA8-4817-8B96-E413B020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36F"/>
    <w:pPr>
      <w:suppressAutoHyphens/>
      <w:spacing w:after="0" w:line="240" w:lineRule="auto"/>
    </w:pPr>
    <w:rPr>
      <w:rFonts w:ascii="Times New Roman" w:eastAsia="Times New Roman" w:hAnsi="Times New Roman" w:cs="Times New Roman"/>
      <w:color w:val="000000"/>
      <w:sz w:val="24"/>
      <w:szCs w:val="24"/>
      <w:lang w:val="es-ES" w:eastAsia="es-ES"/>
    </w:rPr>
  </w:style>
  <w:style w:type="paragraph" w:styleId="Ttulo4">
    <w:name w:val="heading 4"/>
    <w:basedOn w:val="Normal"/>
    <w:next w:val="Normal"/>
    <w:link w:val="Ttulo4Car1"/>
    <w:qFormat/>
    <w:rsid w:val="006E436F"/>
    <w:pPr>
      <w:keepNext/>
      <w:suppressAutoHyphens w:val="0"/>
      <w:spacing w:before="240" w:after="60"/>
      <w:outlineLvl w:val="3"/>
    </w:pPr>
    <w:rPr>
      <w:rFonts w:ascii="Calibri" w:hAnsi="Calibri"/>
      <w:b/>
      <w:bCs/>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uiPriority w:val="9"/>
    <w:semiHidden/>
    <w:rsid w:val="006E436F"/>
    <w:rPr>
      <w:rFonts w:asciiTheme="majorHAnsi" w:eastAsiaTheme="majorEastAsia" w:hAnsiTheme="majorHAnsi" w:cstheme="majorBidi"/>
      <w:b/>
      <w:bCs/>
      <w:i/>
      <w:iCs/>
      <w:color w:val="4F81BD" w:themeColor="accent1"/>
      <w:sz w:val="24"/>
      <w:szCs w:val="24"/>
      <w:lang w:val="es-ES" w:eastAsia="es-ES"/>
    </w:rPr>
  </w:style>
  <w:style w:type="character" w:customStyle="1" w:styleId="EnlacedeInternet">
    <w:name w:val="Enlace de Internet"/>
    <w:rsid w:val="006E436F"/>
    <w:rPr>
      <w:color w:val="0000FF"/>
      <w:u w:val="single"/>
    </w:rPr>
  </w:style>
  <w:style w:type="paragraph" w:styleId="Encabezado">
    <w:name w:val="header"/>
    <w:basedOn w:val="Normal"/>
    <w:next w:val="Normal"/>
    <w:link w:val="EncabezadoCar"/>
    <w:uiPriority w:val="99"/>
    <w:rsid w:val="006E436F"/>
    <w:pPr>
      <w:keepNext/>
      <w:spacing w:before="240" w:after="120"/>
    </w:pPr>
    <w:rPr>
      <w:rFonts w:ascii="Liberation Sans" w:eastAsia="SimSun" w:hAnsi="Liberation Sans" w:cs="Mangal"/>
      <w:sz w:val="28"/>
      <w:szCs w:val="28"/>
    </w:rPr>
  </w:style>
  <w:style w:type="character" w:customStyle="1" w:styleId="EncabezadoCar">
    <w:name w:val="Encabezado Car"/>
    <w:basedOn w:val="Fuentedeprrafopredeter"/>
    <w:link w:val="Encabezado"/>
    <w:uiPriority w:val="99"/>
    <w:rsid w:val="006E436F"/>
    <w:rPr>
      <w:rFonts w:ascii="Liberation Sans" w:eastAsia="SimSun" w:hAnsi="Liberation Sans" w:cs="Mangal"/>
      <w:color w:val="000000"/>
      <w:sz w:val="28"/>
      <w:szCs w:val="28"/>
      <w:lang w:val="es-ES" w:eastAsia="es-ES"/>
    </w:rPr>
  </w:style>
  <w:style w:type="character" w:customStyle="1" w:styleId="Ttulo4Car1">
    <w:name w:val="Título 4 Car1"/>
    <w:link w:val="Ttulo4"/>
    <w:rsid w:val="006E436F"/>
    <w:rPr>
      <w:rFonts w:ascii="Calibri" w:eastAsia="Times New Roman" w:hAnsi="Calibri" w:cs="Times New Roman"/>
      <w:b/>
      <w:bCs/>
      <w:color w:val="000000"/>
      <w:sz w:val="28"/>
      <w:szCs w:val="28"/>
      <w:lang w:eastAsia="es-ES"/>
    </w:rPr>
  </w:style>
  <w:style w:type="paragraph" w:styleId="Textodeglobo">
    <w:name w:val="Balloon Text"/>
    <w:basedOn w:val="Normal"/>
    <w:link w:val="TextodegloboCar"/>
    <w:uiPriority w:val="99"/>
    <w:semiHidden/>
    <w:unhideWhenUsed/>
    <w:rsid w:val="006E436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6F"/>
    <w:rPr>
      <w:rFonts w:ascii="Tahoma" w:eastAsia="Times New Roman"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Roxana</cp:lastModifiedBy>
  <cp:revision>2</cp:revision>
  <dcterms:created xsi:type="dcterms:W3CDTF">2018-09-19T18:33:00Z</dcterms:created>
  <dcterms:modified xsi:type="dcterms:W3CDTF">2018-09-19T18:33:00Z</dcterms:modified>
</cp:coreProperties>
</file>