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9" w:rsidRDefault="00936189" w:rsidP="00936189">
      <w:pPr>
        <w:jc w:val="both"/>
        <w:rPr>
          <w:rFonts w:ascii="Arial" w:hAnsi="Arial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936189" w:rsidRP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Tipo de actividad</w:t>
      </w:r>
      <w:r>
        <w:rPr>
          <w:rFonts w:ascii="Arial" w:hAnsi="Arial" w:cs="Arial"/>
          <w:sz w:val="24"/>
          <w:szCs w:val="24"/>
        </w:rPr>
        <w:t xml:space="preserve">: Curso de posgrado </w:t>
      </w:r>
      <w:r w:rsidRPr="00936189">
        <w:rPr>
          <w:rFonts w:ascii="Arial" w:hAnsi="Arial" w:cs="Arial"/>
          <w:sz w:val="24"/>
          <w:szCs w:val="24"/>
        </w:rPr>
        <w:t xml:space="preserve"> </w:t>
      </w:r>
      <w:r w:rsidRPr="00936189">
        <w:rPr>
          <w:rFonts w:ascii="Arial" w:hAnsi="Arial" w:cs="Arial"/>
          <w:b/>
          <w:sz w:val="24"/>
          <w:szCs w:val="24"/>
        </w:rPr>
        <w:t>“Modelos de captura-recaptura para el estudio y gestión de poblaciones silvestres”.</w:t>
      </w:r>
    </w:p>
    <w:p w:rsidR="00936189" w:rsidRPr="00936189" w:rsidRDefault="00936189" w:rsidP="00936189">
      <w:pPr>
        <w:pStyle w:val="Listavistosa-nfasis11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Docente</w:t>
      </w:r>
      <w:r>
        <w:rPr>
          <w:rFonts w:ascii="Arial" w:hAnsi="Arial" w:cs="Arial"/>
          <w:sz w:val="24"/>
          <w:szCs w:val="24"/>
        </w:rPr>
        <w:t>: Dr. Simone SANTORO (Grupo de Ecología Terrestre, Departamento de Biología Molecular e Ingeniería Bioquímica, Universidad Pablo de Olavide).</w:t>
      </w:r>
    </w:p>
    <w:p w:rsidR="00936189" w:rsidRDefault="00936189" w:rsidP="00936189">
      <w:pPr>
        <w:pStyle w:val="Listavistosa-nfasis11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Fundamentación: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Una definición de la Ecología es el análisis experimental de la distribución y la abundancia. En muchos casos los ecólogos tratan de entender cómo y por qué las poblaciones y las especies varían su estructura y abundancia en el espacio y en el tiempo. Estos cambios poblacionales son mediados por respuestas de los individuos a gradientes ambientales, de manera que conocer la historia vital de los individuos es clave para comprender, conservar y gestionar las poblaciones silvestres. Por lo tanto, es conveniente conocer e integrar en el ámbito de trabajo académico o profesional las herramientas actualmente en uso para estimar los parámetros que determinan las dinámicas poblacionales [e.g. capture-recapture models (datos individuales), hierarchical models (conteos), integrated population models (datos individuales + conteos)]. El curso es muy participativo con aproximativamente la mitad de horas lectivas dedicadas a clases teóricas y la otra a clases prácticas. </w:t>
      </w: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Objetivos</w:t>
      </w:r>
      <w:r>
        <w:rPr>
          <w:rFonts w:ascii="Arial" w:hAnsi="Arial" w:cs="Arial"/>
          <w:sz w:val="24"/>
          <w:szCs w:val="24"/>
        </w:rPr>
        <w:t>: Se pretende que los alumnos adquieran una visión del conjunto de los métodos usados para el estudio de poblaciones silvestres y sean capaces de desenvolverse en análisis de captura-recaptura entendiendo sus fundamentos estadísticos a un nivel conceptual. También se pretende que los alumnos entiendan el alcance de estos métodos que abarcan temas tan heterogéneos como la Biología de la Conservación y Evolutiva, la Ecología de Poblaciones y a la Eco-Epidemiología.</w:t>
      </w:r>
    </w:p>
    <w:p w:rsidR="00936189" w:rsidRDefault="00936189" w:rsidP="00936189">
      <w:pPr>
        <w:pStyle w:val="Listavistosa-nfasis1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Modalidad</w:t>
      </w:r>
      <w:r>
        <w:rPr>
          <w:rFonts w:ascii="Arial" w:hAnsi="Arial" w:cs="Arial"/>
          <w:sz w:val="24"/>
          <w:szCs w:val="24"/>
        </w:rPr>
        <w:t>: Presencial (40 hrs)</w:t>
      </w:r>
    </w:p>
    <w:p w:rsidR="00936189" w:rsidRDefault="00936189" w:rsidP="00936189">
      <w:pPr>
        <w:pStyle w:val="Listavistosa-nfasis1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Programa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las clases: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impartirán los conceptos teóricos seguidos de la práctica de ejercicios explicados por el profesor y, una vez los alumnos hayan asimilado las bases teóricas y el funcionamiento de los programas usados para los análisis, de ejercicios individuales o de grupo. En las clases prácticas se enseñará cómo y para qué usar algunos de los principales modelos de captura-marcaje-recaptura que constituyen una herramienta fundamental para responder muchas preguntas ecológicas. Para ello se analizarán bases de datos simuladas y reales usando los programas más utilizados en este ámbito (MARK, U-CARE y E-SURGE). Se emplearán cinco sesiones de siete horas y una última de cinco horas para impartir las unidades que se presentan a continuación.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ejercicios dirigidos están señalados en cursiva. En el comienzo de cada clase se reservará un tiempo para resolver dudas y preguntas sobre el material enseñado en la clase del día anterior. Todos los alumnos deberán asistir a clase con su ordenador portátil y recibirán instrucciones previas al curso para instalar (gratuitamente) los programas que se necesitan.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1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UNIDAD 1. El proceso de observación y el proceso ecológico 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 xml:space="preserve"> Cambios en las poblaciones y cambios en lo que observamos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 xml:space="preserve"> Métodos que tienen en cuenta el filtro de la probabilidad de detección y métodos que no.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Modelar la probabilidad de detección para obtener estimas fiables y testar hipótesis.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Métodos actuales para modelar datos individuales y poblacionales: cuáles y para qué pueden servir.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  <w:t xml:space="preserve"> Practicando con el estimador de Lincoln-Petersen: el modelo primordial de captura-recaptura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2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UNIDAD 2. Introduciendo los análisis de captura-recaptura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 Cómo recolectar los datos y cómo prepararlos para un análisis de captura-recaptura.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Tipos de datos y de modelos de captura-recaptura: cuáles y para qué sirven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Probabilidad de detección y probabilidad de supervivencia.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Supervivencia: ¿aparente o verdadera?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Testar hipótesis con el Akaike Information Criterion (AIC) y con el Likelihood Ratio Test (LRT): en qué (no) se diferencian.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Tamaño del efecto y tamaño de la muestra: unas palabras de advertencia.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Las dos etapas de un análisis de captura-recaptura: (i) test de hipótesis y (ii) estima de parámetros (e.g. model averaging).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3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UNIDAD 3. Modelos uni-state en MARK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Tres diversas maneras de construir un modelo en MARK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3.2 PIM (Parameter Index Matrix)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3.3 PIM Chart 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Design Matrix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Efectos aditivos y non-aditivos, individuales y ambientales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>
        <w:rPr>
          <w:rFonts w:ascii="Arial" w:hAnsi="Arial" w:cs="Arial"/>
          <w:i/>
          <w:sz w:val="24"/>
          <w:szCs w:val="24"/>
        </w:rPr>
        <w:t>Introducción práctica al análisis Cormack-Jolly-Seber en MARK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U-CARE: cómo y porqué testar la bondad de ajuste antes de empezar el análisis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4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UNIDAD 4. Modelos multi-state y modelos multi-event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Qué preguntas responden los modelos multi-state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>
        <w:rPr>
          <w:rFonts w:ascii="Arial" w:hAnsi="Arial" w:cs="Arial"/>
          <w:i/>
          <w:sz w:val="24"/>
          <w:szCs w:val="24"/>
        </w:rPr>
        <w:t>Introducción práctica al análisis multi-state en MARK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Los modelos multi-event: una generalización que separa el proceso biológico del proceso de observación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Introducción a E-SURGE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Definir los parámetros de tu propio modelo: GEPAT como herramienta para construir y entender tu modelo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 Definir la estructura de cada parámetro: GEMACO para “escribir” tus hipótesis 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 </w:t>
      </w:r>
      <w:r>
        <w:rPr>
          <w:rFonts w:ascii="Arial" w:hAnsi="Arial" w:cs="Arial"/>
          <w:i/>
          <w:sz w:val="24"/>
          <w:szCs w:val="24"/>
        </w:rPr>
        <w:t>Introducción práctica al análisis multi-event en E-SURGE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5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</w:rPr>
        <w:t xml:space="preserve">UNIDAD 5. </w:t>
      </w:r>
      <w:r>
        <w:rPr>
          <w:rFonts w:ascii="Arial" w:hAnsi="Arial" w:cs="Arial"/>
          <w:b/>
          <w:i/>
          <w:sz w:val="24"/>
          <w:szCs w:val="24"/>
          <w:lang w:val="it-IT"/>
        </w:rPr>
        <w:t>E-SURGE para modelos uni-state, multi-state y multi-event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5.1 Un análisis </w:t>
      </w:r>
      <w:r>
        <w:rPr>
          <w:rFonts w:ascii="Arial" w:hAnsi="Arial" w:cs="Arial"/>
          <w:i/>
          <w:sz w:val="24"/>
          <w:szCs w:val="24"/>
        </w:rPr>
        <w:t>uni-state</w:t>
      </w:r>
      <w:r>
        <w:rPr>
          <w:rFonts w:ascii="Arial" w:hAnsi="Arial" w:cs="Arial"/>
          <w:sz w:val="24"/>
          <w:szCs w:val="24"/>
        </w:rPr>
        <w:t xml:space="preserve"> usando U-CARE y E-SURGE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Ejercicios prácticos individuales y en grupo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Un análisis </w:t>
      </w:r>
      <w:r>
        <w:rPr>
          <w:rFonts w:ascii="Arial" w:hAnsi="Arial" w:cs="Arial"/>
          <w:i/>
          <w:sz w:val="24"/>
          <w:szCs w:val="24"/>
        </w:rPr>
        <w:t>multi-state</w:t>
      </w:r>
      <w:r>
        <w:rPr>
          <w:rFonts w:ascii="Arial" w:hAnsi="Arial" w:cs="Arial"/>
          <w:sz w:val="24"/>
          <w:szCs w:val="24"/>
        </w:rPr>
        <w:t xml:space="preserve"> usando U-CARE y E-SURGE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</w:t>
      </w:r>
      <w:r>
        <w:rPr>
          <w:rFonts w:ascii="Arial" w:hAnsi="Arial" w:cs="Arial"/>
          <w:i/>
          <w:sz w:val="24"/>
          <w:szCs w:val="24"/>
        </w:rPr>
        <w:t>Ejercicios prácticos individuales y en grupo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Un análisis multi-event uni-state y multi-state usando U-CARE y E-SURGE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</w:t>
      </w:r>
      <w:r>
        <w:rPr>
          <w:rFonts w:ascii="Arial" w:hAnsi="Arial" w:cs="Arial"/>
          <w:i/>
          <w:sz w:val="24"/>
          <w:szCs w:val="24"/>
        </w:rPr>
        <w:t>Ejercicios prácticos individuales y en grupo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UNIDAD 6. Trabajando con datos personales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Random effects, heterogeneity models, y otras elaboraciones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>
        <w:rPr>
          <w:rFonts w:ascii="Arial" w:hAnsi="Arial" w:cs="Arial"/>
          <w:i/>
          <w:sz w:val="24"/>
          <w:szCs w:val="24"/>
        </w:rPr>
        <w:t>Ejercicios prácticos con datos personales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Recapitulando lo que hemos aprendido…</w:t>
      </w:r>
    </w:p>
    <w:p w:rsidR="00936189" w:rsidRDefault="00936189" w:rsidP="00936189">
      <w:pPr>
        <w:pStyle w:val="Listavistosa-nfasis11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(recomendada para profundizar en los aspectos teóricos y prácticos)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Choquet, R., Reboulet, A.-M., Lebreton, J.-D., Gimenez, O., Pradel, R., 2005. U-CARE 2.2 User’s Manual.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Choquet, R., Nogue, E., 2011. E-SURGE 1.8 user’s manual.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Choquet, R., Gimenez, O., 2012. </w:t>
      </w:r>
      <w:r>
        <w:rPr>
          <w:rFonts w:ascii="Arial" w:hAnsi="Arial" w:cs="Arial"/>
          <w:sz w:val="24"/>
          <w:szCs w:val="24"/>
          <w:lang w:val="en-US"/>
        </w:rPr>
        <w:t>Towards built-in capture-recapture mixed models in program E-SURGE. J. Ornithol. 152, 625–639.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Cooch EG, White GC. 2009. Using MARK-a gentle introduction. Avail-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able from http://www.phidot.org/software/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Lebreton, J.D., Pradel, R. 2002. Multistate recapture models: Modelling incomplete individual histories. J. Appl. Stat. 29, 353–369.</w:t>
      </w:r>
    </w:p>
    <w:p w:rsidR="00936189" w:rsidRPr="00DD54C5" w:rsidRDefault="00936189" w:rsidP="00936189">
      <w:pPr>
        <w:pStyle w:val="Listavistosa-nfasis11"/>
        <w:ind w:left="35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sz w:val="24"/>
          <w:szCs w:val="24"/>
          <w:lang w:val="en-US"/>
        </w:rPr>
        <w:t>- Lebreton, J.-D., Burnham, K.P., Clobert, J., Anderson, D.R., 1992. Modelling Survival and Testing Biological Hypotheses Using Marked Animals: a Unified Approach with Case Studies. Ecol. Monogr. 62, 67–118.</w:t>
      </w:r>
    </w:p>
    <w:p w:rsidR="00936189" w:rsidRDefault="00936189" w:rsidP="00936189">
      <w:pPr>
        <w:pStyle w:val="Listavistosa-nfasis11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Pradel, R., 2005. Multievent: An extension of multistate capture-recapture models to uncertain states. Biometrics 61, 442–447.</w:t>
      </w: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Fecha de inicio y (posible) finalización</w:t>
      </w:r>
      <w:r>
        <w:rPr>
          <w:rFonts w:ascii="Arial" w:hAnsi="Arial" w:cs="Arial"/>
          <w:sz w:val="24"/>
          <w:szCs w:val="24"/>
        </w:rPr>
        <w:t>: 2 al 6 Julio de 2018.</w:t>
      </w: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Carga horaria</w:t>
      </w:r>
      <w:r>
        <w:rPr>
          <w:rFonts w:ascii="Arial" w:hAnsi="Arial" w:cs="Arial"/>
          <w:sz w:val="24"/>
          <w:szCs w:val="24"/>
        </w:rPr>
        <w:t>: 5 clases teórico-prácticas. Carga horaria total: 40 horas</w:t>
      </w: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Destinatarios</w:t>
      </w:r>
      <w:r>
        <w:rPr>
          <w:rFonts w:ascii="Arial" w:hAnsi="Arial" w:cs="Arial"/>
          <w:sz w:val="24"/>
          <w:szCs w:val="24"/>
        </w:rPr>
        <w:t xml:space="preserve">: Este curso está dirigido preferiblemente a licenciados o postgraduados que tienen interés en ramas relacionadas con las ciencias naturales y/o que trabajan con proyectos de ecología o biología ambiental, investigación y conservación de la naturaleza. Aunque no sea necesariamente así, en la mayoría de los casos los modelos de captura-marcaje-recaptura se aplican a poblaciones animales. Para un buen aprovechamiento del curso los alumnos deberán tener experiencia anterior </w:t>
      </w:r>
      <w:r>
        <w:rPr>
          <w:rFonts w:ascii="Arial" w:hAnsi="Arial" w:cs="Arial"/>
          <w:sz w:val="24"/>
          <w:szCs w:val="24"/>
        </w:rPr>
        <w:lastRenderedPageBreak/>
        <w:t xml:space="preserve">en estadística básica, puesto que los conceptos teóricos se impartirán solo brevemente. </w:t>
      </w:r>
    </w:p>
    <w:p w:rsidR="0093618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Cupo</w:t>
      </w:r>
      <w:r>
        <w:rPr>
          <w:rFonts w:ascii="Arial" w:hAnsi="Arial" w:cs="Arial"/>
          <w:sz w:val="24"/>
          <w:szCs w:val="24"/>
        </w:rPr>
        <w:t>: 25 alumnos.</w:t>
      </w:r>
    </w:p>
    <w:p w:rsidR="00936189" w:rsidRPr="00E129F9" w:rsidRDefault="00936189" w:rsidP="00936189">
      <w:pPr>
        <w:pStyle w:val="Listavistosa-nfasis1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E129F9">
        <w:rPr>
          <w:rFonts w:ascii="Arial" w:hAnsi="Arial" w:cs="Arial"/>
          <w:sz w:val="24"/>
          <w:szCs w:val="24"/>
          <w:u w:val="single"/>
        </w:rPr>
        <w:t>Requisitos de aprobación</w:t>
      </w:r>
      <w:r w:rsidRPr="00E129F9">
        <w:rPr>
          <w:rFonts w:ascii="Arial" w:hAnsi="Arial" w:cs="Arial"/>
          <w:sz w:val="24"/>
          <w:szCs w:val="24"/>
        </w:rPr>
        <w:t>: Asistencia mínima de 80% de las clases.</w:t>
      </w:r>
    </w:p>
    <w:p w:rsidR="007D3FCA" w:rsidRDefault="007D3FCA"/>
    <w:sectPr w:rsidR="007D3FCA" w:rsidSect="00F034ED">
      <w:headerReference w:type="default" r:id="rId7"/>
      <w:footerReference w:type="default" r:id="rId8"/>
      <w:pgSz w:w="11906" w:h="16838"/>
      <w:pgMar w:top="924" w:right="1416" w:bottom="1134" w:left="1701" w:header="357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F0" w:rsidRDefault="007454F0" w:rsidP="00994CF4">
      <w:r>
        <w:separator/>
      </w:r>
    </w:p>
  </w:endnote>
  <w:endnote w:type="continuationSeparator" w:id="1">
    <w:p w:rsidR="007454F0" w:rsidRDefault="007454F0" w:rsidP="0099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F2" w:rsidRDefault="00936189">
    <w:pPr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Uruguay 151 - (6300)  Santa Rosa - La Pampa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245220 - 245230 – 246421 – 246422 – Int. 7142 - Fax.: (02954) 432535</w:t>
    </w:r>
  </w:p>
  <w:p w:rsidR="00AA41F2" w:rsidRDefault="00994CF4">
    <w:pPr>
      <w:jc w:val="center"/>
      <w:rPr>
        <w:rStyle w:val="EnlacedeInternet"/>
        <w:rFonts w:ascii="Arial Narrow" w:hAnsi="Arial Narrow"/>
        <w:lang w:val="de-DE"/>
      </w:rPr>
    </w:pPr>
    <w:hyperlink r:id="rId1">
      <w:r w:rsidR="00936189">
        <w:rPr>
          <w:rStyle w:val="EnlacedeInternet"/>
          <w:rFonts w:ascii="Arial Narrow" w:hAnsi="Arial Narrow"/>
          <w:lang w:val="de-DE"/>
        </w:rPr>
        <w:t>www.exactas.unlpam.edu.ar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F0" w:rsidRDefault="007454F0" w:rsidP="00994CF4">
      <w:r>
        <w:separator/>
      </w:r>
    </w:p>
  </w:footnote>
  <w:footnote w:type="continuationSeparator" w:id="1">
    <w:p w:rsidR="007454F0" w:rsidRDefault="007454F0" w:rsidP="0099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E" w:rsidRPr="0038394E" w:rsidRDefault="00936189" w:rsidP="0038394E">
    <w:pPr>
      <w:pStyle w:val="Encabezado"/>
      <w:jc w:val="right"/>
      <w:rPr>
        <w:color w:val="4F81BD"/>
      </w:rPr>
    </w:pPr>
    <w:r w:rsidRPr="00BC4735">
      <w:rPr>
        <w:rFonts w:ascii="Times New Roman" w:hAnsi="Times New Roman"/>
        <w:b/>
        <w:i/>
        <w:sz w:val="16"/>
        <w:szCs w:val="16"/>
        <w:lang w:val="es-ES_tradnl"/>
      </w:rPr>
      <w:t>“Año del Centenario de la Reforma Universitaria – 60 Años de creación de la Universidad”</w:t>
    </w:r>
    <w:r w:rsidRPr="0038394E">
      <w:rPr>
        <w:color w:val="4F81BD"/>
      </w:rPr>
      <w:t xml:space="preserve"> </w:t>
    </w:r>
  </w:p>
  <w:p w:rsidR="00AA41F2" w:rsidRDefault="00936189" w:rsidP="00F034ED">
    <w:pPr>
      <w:shd w:val="clear" w:color="auto" w:fill="FFFFFF"/>
      <w:ind w:right="51"/>
      <w:rPr>
        <w:sz w:val="2"/>
      </w:rPr>
    </w:pPr>
    <w:r>
      <w:rPr>
        <w:noProof/>
      </w:rPr>
      <w:drawing>
        <wp:inline distT="0" distB="0" distL="0" distR="0">
          <wp:extent cx="3355975" cy="9486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 xml:space="preserve"> </w:t>
    </w:r>
  </w:p>
  <w:p w:rsidR="00445D36" w:rsidRDefault="007454F0" w:rsidP="00F034ED">
    <w:pPr>
      <w:shd w:val="clear" w:color="auto" w:fill="FFFFFF"/>
      <w:ind w:right="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1E73"/>
    <w:multiLevelType w:val="hybridMultilevel"/>
    <w:tmpl w:val="3E849706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189"/>
    <w:rsid w:val="007454F0"/>
    <w:rsid w:val="007D3FCA"/>
    <w:rsid w:val="00936189"/>
    <w:rsid w:val="00994CF4"/>
    <w:rsid w:val="00BC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936189"/>
    <w:rPr>
      <w:color w:val="0000FF"/>
      <w:u w:val="single"/>
    </w:rPr>
  </w:style>
  <w:style w:type="paragraph" w:styleId="Encabezado">
    <w:name w:val="header"/>
    <w:basedOn w:val="Normal"/>
    <w:next w:val="Normal"/>
    <w:link w:val="EncabezadoCar"/>
    <w:uiPriority w:val="99"/>
    <w:rsid w:val="00936189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936189"/>
    <w:rPr>
      <w:rFonts w:ascii="Liberation Sans" w:eastAsia="SimSun" w:hAnsi="Liberation Sans" w:cs="Mangal"/>
      <w:color w:val="000000"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361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189"/>
    <w:rPr>
      <w:rFonts w:ascii="Tahoma" w:eastAsia="Times New Roman" w:hAnsi="Tahoma" w:cs="Tahoma"/>
      <w:color w:val="000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936189"/>
    <w:rPr>
      <w:color w:val="0000FF"/>
      <w:u w:val="single"/>
    </w:rPr>
  </w:style>
  <w:style w:type="paragraph" w:styleId="Encabezado">
    <w:name w:val="header"/>
    <w:basedOn w:val="Normal"/>
    <w:next w:val="Normal"/>
    <w:link w:val="EncabezadoCar"/>
    <w:uiPriority w:val="99"/>
    <w:rsid w:val="00936189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936189"/>
    <w:rPr>
      <w:rFonts w:ascii="Liberation Sans" w:eastAsia="SimSun" w:hAnsi="Liberation Sans" w:cs="Mangal"/>
      <w:color w:val="000000"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361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189"/>
    <w:rPr>
      <w:rFonts w:ascii="Tahoma" w:eastAsia="Times New Roman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Salvador</dc:creator>
  <cp:lastModifiedBy>Ba-k.com</cp:lastModifiedBy>
  <cp:revision>2</cp:revision>
  <dcterms:created xsi:type="dcterms:W3CDTF">2018-05-30T17:16:00Z</dcterms:created>
  <dcterms:modified xsi:type="dcterms:W3CDTF">2018-05-30T17:16:00Z</dcterms:modified>
</cp:coreProperties>
</file>