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34F" w:rsidRDefault="0042334F" w:rsidP="0042334F">
      <w:pPr>
        <w:pStyle w:val="Prrafodelista"/>
        <w:numPr>
          <w:ilvl w:val="0"/>
          <w:numId w:val="1"/>
        </w:numPr>
        <w:tabs>
          <w:tab w:val="left" w:pos="426"/>
        </w:tabs>
        <w:suppressAutoHyphens w:val="0"/>
        <w:spacing w:line="360" w:lineRule="auto"/>
        <w:ind w:left="426" w:firstLine="0"/>
        <w:jc w:val="both"/>
        <w:rPr>
          <w:rFonts w:ascii="Arial" w:hAnsi="Arial" w:cs="Arial"/>
        </w:rPr>
      </w:pPr>
      <w:r w:rsidRPr="009D60B6">
        <w:rPr>
          <w:rFonts w:ascii="Arial" w:hAnsi="Arial" w:cs="Arial"/>
          <w:b/>
        </w:rPr>
        <w:t>Tipo de actividad:</w:t>
      </w:r>
      <w:r w:rsidRPr="009D60B6">
        <w:rPr>
          <w:rFonts w:ascii="Arial" w:hAnsi="Arial" w:cs="Arial"/>
        </w:rPr>
        <w:t xml:space="preserve"> Curso</w:t>
      </w:r>
      <w:r>
        <w:rPr>
          <w:rFonts w:ascii="Arial" w:hAnsi="Arial" w:cs="Arial"/>
        </w:rPr>
        <w:t xml:space="preserve"> de Posgrado</w:t>
      </w:r>
    </w:p>
    <w:p w:rsidR="0042334F" w:rsidRPr="00413BE6" w:rsidRDefault="0042334F" w:rsidP="0042334F">
      <w:pPr>
        <w:numPr>
          <w:ilvl w:val="0"/>
          <w:numId w:val="1"/>
        </w:numPr>
        <w:suppressAutoHyphens w:val="0"/>
        <w:spacing w:line="360" w:lineRule="auto"/>
        <w:ind w:left="714" w:hanging="357"/>
        <w:contextualSpacing/>
        <w:rPr>
          <w:rFonts w:ascii="Arial" w:hAnsi="Arial" w:cs="Arial"/>
          <w:b/>
        </w:rPr>
      </w:pPr>
      <w:r>
        <w:rPr>
          <w:rFonts w:ascii="Arial" w:hAnsi="Arial" w:cs="Arial"/>
        </w:rPr>
        <w:t xml:space="preserve"> </w:t>
      </w:r>
      <w:r w:rsidRPr="00413BE6">
        <w:rPr>
          <w:rFonts w:ascii="Arial" w:hAnsi="Arial" w:cs="Arial"/>
          <w:b/>
        </w:rPr>
        <w:t>Nombre de la actividad</w:t>
      </w:r>
    </w:p>
    <w:p w:rsidR="0042334F" w:rsidRPr="00B64F93" w:rsidRDefault="0042334F" w:rsidP="0042334F">
      <w:pPr>
        <w:autoSpaceDE w:val="0"/>
        <w:autoSpaceDN w:val="0"/>
        <w:adjustRightInd w:val="0"/>
        <w:jc w:val="center"/>
        <w:rPr>
          <w:rFonts w:ascii="Arial" w:hAnsi="Arial" w:cs="Arial"/>
          <w:i/>
        </w:rPr>
      </w:pPr>
      <w:r w:rsidRPr="00B64F93">
        <w:rPr>
          <w:rFonts w:ascii="Arial" w:hAnsi="Arial" w:cs="Arial"/>
          <w:b/>
          <w:bCs/>
          <w:i/>
        </w:rPr>
        <w:t>"Cómo entender la Tafonomía, sus aplicaciones y utilidades"</w:t>
      </w:r>
    </w:p>
    <w:p w:rsidR="0042334F" w:rsidRPr="00996C33" w:rsidRDefault="0042334F" w:rsidP="0042334F">
      <w:pPr>
        <w:numPr>
          <w:ilvl w:val="0"/>
          <w:numId w:val="1"/>
        </w:numPr>
        <w:suppressAutoHyphens w:val="0"/>
        <w:autoSpaceDE w:val="0"/>
        <w:autoSpaceDN w:val="0"/>
        <w:adjustRightInd w:val="0"/>
        <w:spacing w:line="360" w:lineRule="auto"/>
        <w:ind w:left="714" w:hanging="357"/>
        <w:contextualSpacing/>
        <w:rPr>
          <w:rFonts w:ascii="Arial" w:hAnsi="Arial" w:cs="Arial"/>
          <w:bCs/>
        </w:rPr>
      </w:pPr>
      <w:r w:rsidRPr="00996C33">
        <w:rPr>
          <w:rFonts w:ascii="Arial" w:hAnsi="Arial" w:cs="Arial"/>
          <w:b/>
        </w:rPr>
        <w:t>Docente</w:t>
      </w:r>
    </w:p>
    <w:p w:rsidR="0042334F" w:rsidRPr="00996C33" w:rsidRDefault="0042334F" w:rsidP="0042334F">
      <w:pPr>
        <w:suppressAutoHyphens w:val="0"/>
        <w:autoSpaceDE w:val="0"/>
        <w:autoSpaceDN w:val="0"/>
        <w:adjustRightInd w:val="0"/>
        <w:spacing w:line="360" w:lineRule="auto"/>
        <w:ind w:left="714"/>
        <w:contextualSpacing/>
        <w:rPr>
          <w:rFonts w:ascii="Arial" w:hAnsi="Arial" w:cs="Arial"/>
          <w:bCs/>
        </w:rPr>
      </w:pPr>
      <w:r w:rsidRPr="00996C33">
        <w:rPr>
          <w:rFonts w:ascii="Arial" w:hAnsi="Arial" w:cs="Arial"/>
          <w:bCs/>
        </w:rPr>
        <w:t>Yolanda FERNÁNDEZ JALVO</w:t>
      </w:r>
    </w:p>
    <w:p w:rsidR="0042334F" w:rsidRPr="00413BE6" w:rsidRDefault="0042334F" w:rsidP="0042334F">
      <w:pPr>
        <w:numPr>
          <w:ilvl w:val="0"/>
          <w:numId w:val="1"/>
        </w:numPr>
        <w:suppressAutoHyphens w:val="0"/>
        <w:spacing w:line="360" w:lineRule="auto"/>
        <w:ind w:left="426" w:firstLine="0"/>
        <w:contextualSpacing/>
        <w:rPr>
          <w:rFonts w:ascii="Arial" w:hAnsi="Arial" w:cs="Arial"/>
          <w:b/>
        </w:rPr>
      </w:pPr>
      <w:r w:rsidRPr="00413BE6">
        <w:rPr>
          <w:rFonts w:ascii="Arial" w:hAnsi="Arial" w:cs="Arial"/>
          <w:b/>
        </w:rPr>
        <w:t>Fundamentación</w:t>
      </w:r>
    </w:p>
    <w:p w:rsidR="0042334F" w:rsidRDefault="0042334F" w:rsidP="0042334F">
      <w:pPr>
        <w:autoSpaceDE w:val="0"/>
        <w:autoSpaceDN w:val="0"/>
        <w:adjustRightInd w:val="0"/>
        <w:spacing w:line="360" w:lineRule="auto"/>
        <w:ind w:firstLine="357"/>
        <w:jc w:val="both"/>
        <w:rPr>
          <w:rFonts w:ascii="Arial" w:hAnsi="Arial" w:cs="Arial"/>
        </w:rPr>
      </w:pPr>
      <w:r>
        <w:rPr>
          <w:rFonts w:ascii="Arial" w:hAnsi="Arial" w:cs="Arial"/>
        </w:rPr>
        <w:t>Claves de identificación de modificaciones tafonómicas, interpretación de todos los aspectos que puede cubrir la tafonomía: comportamiento (humano y animal), paleoambientes, mezclas bio-geo-cronológicas, diagénesis, paleoforense, etc.</w:t>
      </w:r>
    </w:p>
    <w:p w:rsidR="0042334F" w:rsidRDefault="0042334F" w:rsidP="0042334F">
      <w:pPr>
        <w:autoSpaceDE w:val="0"/>
        <w:autoSpaceDN w:val="0"/>
        <w:adjustRightInd w:val="0"/>
        <w:spacing w:line="360" w:lineRule="auto"/>
        <w:ind w:firstLine="357"/>
        <w:jc w:val="both"/>
        <w:rPr>
          <w:rFonts w:ascii="Arial" w:hAnsi="Arial" w:cs="Arial"/>
        </w:rPr>
      </w:pPr>
      <w:r w:rsidRPr="00413BE6">
        <w:rPr>
          <w:rFonts w:ascii="Arial" w:hAnsi="Arial" w:cs="Arial"/>
        </w:rPr>
        <w:t>Los fósiles son los testigos fundamentales del pasado. Estos fósiles, a lo largo de su “vida”, van registrando una serie de información que se codifica en su superficie, en su histología y en su composición geoquímica y bioquímica. A fin de conocer el pasado en su máximo detalle, tenemos que aprender a descodificar esas evidencias registradas en los fósiles y que sólo pude hacerse mediante estudios tafonómicos. Estos estudios constituyen un avance a partir de</w:t>
      </w:r>
      <w:r>
        <w:rPr>
          <w:rFonts w:ascii="Arial" w:hAnsi="Arial" w:cs="Arial"/>
        </w:rPr>
        <w:t xml:space="preserve"> mediados de</w:t>
      </w:r>
      <w:r w:rsidRPr="00413BE6">
        <w:rPr>
          <w:rFonts w:ascii="Arial" w:hAnsi="Arial" w:cs="Arial"/>
        </w:rPr>
        <w:t xml:space="preserve">l siglo </w:t>
      </w:r>
      <w:r>
        <w:rPr>
          <w:rFonts w:ascii="Arial" w:hAnsi="Arial" w:cs="Arial"/>
        </w:rPr>
        <w:t>XX</w:t>
      </w:r>
      <w:r w:rsidRPr="00413BE6">
        <w:rPr>
          <w:rFonts w:ascii="Arial" w:hAnsi="Arial" w:cs="Arial"/>
        </w:rPr>
        <w:t xml:space="preserve"> y, en especial, en las últimas décadas. Se trata de una disciplina joven que permite afianzar la interpretación de cuestiones referidas a la evolución, </w:t>
      </w:r>
      <w:r>
        <w:rPr>
          <w:rFonts w:ascii="Arial" w:hAnsi="Arial" w:cs="Arial"/>
        </w:rPr>
        <w:t xml:space="preserve">comportamiento, </w:t>
      </w:r>
      <w:r w:rsidRPr="00413BE6">
        <w:rPr>
          <w:rFonts w:ascii="Arial" w:hAnsi="Arial" w:cs="Arial"/>
        </w:rPr>
        <w:t xml:space="preserve">interpretación ambiental y descripciones de los ecosistemas del pasado y que supone una herramienta básica y fundamental para no errar esas interpretaciones. Tradicionalmente, estos campos han avanzado  ignorando cómo esos fósiles han llegado hasta nosotros, qué procesos han sufrido para que estén donde están. Tradicionalmente también los estudios tafonómicos han sido considerados como el estudio de los procesos destructivos </w:t>
      </w:r>
      <w:r>
        <w:rPr>
          <w:rFonts w:ascii="Arial" w:hAnsi="Arial" w:cs="Arial"/>
        </w:rPr>
        <w:t xml:space="preserve">y </w:t>
      </w:r>
      <w:r w:rsidRPr="00413BE6">
        <w:rPr>
          <w:rFonts w:ascii="Arial" w:hAnsi="Arial" w:cs="Arial"/>
        </w:rPr>
        <w:t>de los sesgos que ocurren durante la fosili</w:t>
      </w:r>
      <w:r>
        <w:rPr>
          <w:rFonts w:ascii="Arial" w:hAnsi="Arial" w:cs="Arial"/>
        </w:rPr>
        <w:t>zación. Sin embargo, la tafonomí</w:t>
      </w:r>
      <w:r w:rsidRPr="00413BE6">
        <w:rPr>
          <w:rFonts w:ascii="Arial" w:hAnsi="Arial" w:cs="Arial"/>
        </w:rPr>
        <w:t xml:space="preserve">a aporta una información </w:t>
      </w:r>
      <w:r>
        <w:rPr>
          <w:rFonts w:ascii="Arial" w:hAnsi="Arial" w:cs="Arial"/>
        </w:rPr>
        <w:t xml:space="preserve">de gran utilidad y </w:t>
      </w:r>
      <w:r w:rsidRPr="00413BE6">
        <w:rPr>
          <w:rFonts w:ascii="Arial" w:hAnsi="Arial" w:cs="Arial"/>
        </w:rPr>
        <w:t xml:space="preserve">que es básica para </w:t>
      </w:r>
      <w:r>
        <w:rPr>
          <w:rFonts w:ascii="Arial" w:hAnsi="Arial" w:cs="Arial"/>
        </w:rPr>
        <w:t>efectuar</w:t>
      </w:r>
      <w:r w:rsidRPr="00413BE6">
        <w:rPr>
          <w:rFonts w:ascii="Arial" w:hAnsi="Arial" w:cs="Arial"/>
        </w:rPr>
        <w:t xml:space="preserve"> interpretaciones </w:t>
      </w:r>
      <w:r>
        <w:rPr>
          <w:rFonts w:ascii="Arial" w:hAnsi="Arial" w:cs="Arial"/>
        </w:rPr>
        <w:t xml:space="preserve">del pasado fehacientes pudiendo detectar </w:t>
      </w:r>
      <w:r w:rsidRPr="00413BE6">
        <w:rPr>
          <w:rFonts w:ascii="Arial" w:hAnsi="Arial" w:cs="Arial"/>
        </w:rPr>
        <w:t xml:space="preserve">procesos de heterocronía o  mezclas de especies autóctonas y exóticas. En estos días veremos cómo obtener esa información registrada en los fósiles y que son útiles en distintos campos de investigación sobre la filogenia, </w:t>
      </w:r>
      <w:r>
        <w:rPr>
          <w:rFonts w:ascii="Arial" w:hAnsi="Arial" w:cs="Arial"/>
        </w:rPr>
        <w:t xml:space="preserve">comportamiento, </w:t>
      </w:r>
      <w:r w:rsidRPr="00413BE6">
        <w:rPr>
          <w:rFonts w:ascii="Arial" w:hAnsi="Arial" w:cs="Arial"/>
        </w:rPr>
        <w:t xml:space="preserve">el paleoambiente y la paleoecología, así como la interpretación fiel de cómo se ha formado el yacimiento. </w:t>
      </w:r>
    </w:p>
    <w:p w:rsidR="0042334F" w:rsidRPr="00413BE6" w:rsidRDefault="0042334F" w:rsidP="0042334F">
      <w:pPr>
        <w:autoSpaceDE w:val="0"/>
        <w:autoSpaceDN w:val="0"/>
        <w:adjustRightInd w:val="0"/>
        <w:spacing w:line="360" w:lineRule="auto"/>
        <w:ind w:firstLine="357"/>
        <w:jc w:val="both"/>
        <w:rPr>
          <w:rFonts w:ascii="Arial" w:hAnsi="Arial" w:cs="Arial"/>
        </w:rPr>
      </w:pPr>
    </w:p>
    <w:p w:rsidR="0042334F" w:rsidRPr="00413BE6" w:rsidRDefault="0042334F" w:rsidP="0042334F">
      <w:pPr>
        <w:numPr>
          <w:ilvl w:val="0"/>
          <w:numId w:val="1"/>
        </w:numPr>
        <w:suppressAutoHyphens w:val="0"/>
        <w:spacing w:line="360" w:lineRule="auto"/>
        <w:ind w:left="502"/>
        <w:contextualSpacing/>
        <w:rPr>
          <w:rFonts w:ascii="Arial" w:hAnsi="Arial" w:cs="Arial"/>
          <w:b/>
        </w:rPr>
      </w:pPr>
      <w:r w:rsidRPr="00413BE6">
        <w:rPr>
          <w:rFonts w:ascii="Arial" w:hAnsi="Arial" w:cs="Arial"/>
          <w:b/>
        </w:rPr>
        <w:t>Objetivos</w:t>
      </w:r>
    </w:p>
    <w:p w:rsidR="0042334F" w:rsidRDefault="0042334F" w:rsidP="0042334F">
      <w:pPr>
        <w:spacing w:line="360" w:lineRule="auto"/>
        <w:jc w:val="both"/>
        <w:rPr>
          <w:rFonts w:ascii="Arial" w:hAnsi="Arial" w:cs="Arial"/>
        </w:rPr>
      </w:pPr>
      <w:r w:rsidRPr="00413BE6">
        <w:rPr>
          <w:rFonts w:ascii="Arial" w:hAnsi="Arial" w:cs="Arial"/>
        </w:rPr>
        <w:lastRenderedPageBreak/>
        <w:t xml:space="preserve">Se espera que, mediante </w:t>
      </w:r>
      <w:r>
        <w:rPr>
          <w:rFonts w:ascii="Arial" w:hAnsi="Arial" w:cs="Arial"/>
        </w:rPr>
        <w:t>este</w:t>
      </w:r>
      <w:r w:rsidRPr="00413BE6">
        <w:rPr>
          <w:rFonts w:ascii="Arial" w:hAnsi="Arial" w:cs="Arial"/>
        </w:rPr>
        <w:t xml:space="preserve"> curso, el alumno logre comprender la complejidad y la dinámica </w:t>
      </w:r>
      <w:r>
        <w:rPr>
          <w:rFonts w:ascii="Arial" w:hAnsi="Arial" w:cs="Arial"/>
        </w:rPr>
        <w:t>tafonómica</w:t>
      </w:r>
      <w:r w:rsidRPr="00413BE6">
        <w:rPr>
          <w:rFonts w:ascii="Arial" w:hAnsi="Arial" w:cs="Arial"/>
        </w:rPr>
        <w:t xml:space="preserve"> de diferentes tipos de </w:t>
      </w:r>
      <w:r>
        <w:rPr>
          <w:rFonts w:ascii="Arial" w:hAnsi="Arial" w:cs="Arial"/>
        </w:rPr>
        <w:t xml:space="preserve">tafosistemas, tanto </w:t>
      </w:r>
      <w:r w:rsidRPr="00413BE6">
        <w:rPr>
          <w:rFonts w:ascii="Arial" w:hAnsi="Arial" w:cs="Arial"/>
        </w:rPr>
        <w:t xml:space="preserve">fluviales, </w:t>
      </w:r>
      <w:r>
        <w:rPr>
          <w:rFonts w:ascii="Arial" w:hAnsi="Arial" w:cs="Arial"/>
        </w:rPr>
        <w:t xml:space="preserve">dunares, estuarios, karsts, lacustres, etc, </w:t>
      </w:r>
      <w:r w:rsidRPr="00413BE6">
        <w:rPr>
          <w:rFonts w:ascii="Arial" w:hAnsi="Arial" w:cs="Arial"/>
        </w:rPr>
        <w:t xml:space="preserve">tanto actuales como fósiles. </w:t>
      </w:r>
      <w:r>
        <w:rPr>
          <w:rFonts w:ascii="Arial" w:hAnsi="Arial" w:cs="Arial"/>
        </w:rPr>
        <w:t xml:space="preserve">El curso consistirá en clases teóricas y clases prácticas de reconocimiento y estudio de casos particulares. </w:t>
      </w:r>
      <w:r w:rsidRPr="00413BE6">
        <w:rPr>
          <w:rFonts w:ascii="Arial" w:hAnsi="Arial" w:cs="Arial"/>
        </w:rPr>
        <w:t xml:space="preserve">Se pondrá énfasis en los ambientes y procesos modernos, así como en la identificación de rasgos clave que permitan su reconocimiento en sucesiones </w:t>
      </w:r>
      <w:r>
        <w:rPr>
          <w:rFonts w:ascii="Arial" w:hAnsi="Arial" w:cs="Arial"/>
        </w:rPr>
        <w:t>y asociaciones fósiles</w:t>
      </w:r>
      <w:r w:rsidRPr="00413BE6">
        <w:rPr>
          <w:rFonts w:ascii="Arial" w:hAnsi="Arial" w:cs="Arial"/>
        </w:rPr>
        <w:t xml:space="preserve">. Los conocimientos adquiridos contribuirán </w:t>
      </w:r>
      <w:r>
        <w:rPr>
          <w:rFonts w:ascii="Arial" w:hAnsi="Arial" w:cs="Arial"/>
        </w:rPr>
        <w:t>a la obtención de la pericia suficiente para efectuar estudios tafonómicos de macro y micromamíferos y</w:t>
      </w:r>
      <w:r w:rsidRPr="00413BE6">
        <w:rPr>
          <w:rFonts w:ascii="Arial" w:hAnsi="Arial" w:cs="Arial"/>
        </w:rPr>
        <w:t xml:space="preserve"> paralelamente, brindarán el cuerpo teórico necesario para efectuar </w:t>
      </w:r>
      <w:r>
        <w:rPr>
          <w:rFonts w:ascii="Arial" w:hAnsi="Arial" w:cs="Arial"/>
        </w:rPr>
        <w:t>interpretaciones paleoambientales y paleoecológicas</w:t>
      </w:r>
    </w:p>
    <w:p w:rsidR="0042334F" w:rsidRPr="003320F4" w:rsidRDefault="0042334F" w:rsidP="0042334F">
      <w:pPr>
        <w:pStyle w:val="Prrafodelista"/>
        <w:numPr>
          <w:ilvl w:val="0"/>
          <w:numId w:val="1"/>
        </w:numPr>
        <w:suppressAutoHyphens w:val="0"/>
        <w:spacing w:after="200" w:line="360" w:lineRule="auto"/>
        <w:ind w:left="502"/>
        <w:jc w:val="both"/>
        <w:rPr>
          <w:rFonts w:ascii="Arial" w:hAnsi="Arial" w:cs="Arial"/>
          <w:b/>
        </w:rPr>
      </w:pPr>
      <w:r w:rsidRPr="003320F4">
        <w:rPr>
          <w:rFonts w:ascii="Arial" w:hAnsi="Arial" w:cs="Arial"/>
          <w:b/>
        </w:rPr>
        <w:t>Arancel</w:t>
      </w:r>
    </w:p>
    <w:p w:rsidR="0042334F" w:rsidRPr="00453FE8" w:rsidRDefault="0042334F" w:rsidP="0042334F">
      <w:pPr>
        <w:spacing w:line="360" w:lineRule="auto"/>
        <w:rPr>
          <w:rFonts w:ascii="Arial" w:hAnsi="Arial" w:cs="Arial"/>
        </w:rPr>
      </w:pPr>
      <w:r w:rsidRPr="00453FE8">
        <w:rPr>
          <w:rFonts w:ascii="Arial" w:hAnsi="Arial" w:cs="Arial"/>
        </w:rPr>
        <w:t>$ 1.</w:t>
      </w:r>
      <w:r>
        <w:rPr>
          <w:rFonts w:ascii="Arial" w:hAnsi="Arial" w:cs="Arial"/>
        </w:rPr>
        <w:t>2</w:t>
      </w:r>
      <w:r w:rsidRPr="00453FE8">
        <w:rPr>
          <w:rFonts w:ascii="Arial" w:hAnsi="Arial" w:cs="Arial"/>
        </w:rPr>
        <w:t xml:space="preserve">00 (mil </w:t>
      </w:r>
      <w:r>
        <w:rPr>
          <w:rFonts w:ascii="Arial" w:hAnsi="Arial" w:cs="Arial"/>
        </w:rPr>
        <w:t>dosc</w:t>
      </w:r>
      <w:r w:rsidRPr="00453FE8">
        <w:rPr>
          <w:rFonts w:ascii="Arial" w:hAnsi="Arial" w:cs="Arial"/>
        </w:rPr>
        <w:t>ientos pesos).</w:t>
      </w:r>
    </w:p>
    <w:p w:rsidR="0042334F" w:rsidRDefault="0042334F" w:rsidP="0042334F">
      <w:pPr>
        <w:spacing w:line="360" w:lineRule="auto"/>
        <w:jc w:val="both"/>
        <w:rPr>
          <w:rFonts w:ascii="Arial" w:hAnsi="Arial" w:cs="Arial"/>
        </w:rPr>
      </w:pPr>
      <w:r>
        <w:rPr>
          <w:rFonts w:ascii="Arial" w:hAnsi="Arial" w:cs="Arial"/>
        </w:rPr>
        <w:t>Gratuito</w:t>
      </w:r>
      <w:r w:rsidRPr="00453FE8">
        <w:rPr>
          <w:rFonts w:ascii="Arial" w:hAnsi="Arial" w:cs="Arial"/>
        </w:rPr>
        <w:t xml:space="preserve"> para docentes </w:t>
      </w:r>
      <w:r>
        <w:rPr>
          <w:rFonts w:ascii="Arial" w:hAnsi="Arial" w:cs="Arial"/>
        </w:rPr>
        <w:t xml:space="preserve">y graduados </w:t>
      </w:r>
      <w:r w:rsidRPr="00453FE8">
        <w:rPr>
          <w:rFonts w:ascii="Arial" w:hAnsi="Arial" w:cs="Arial"/>
        </w:rPr>
        <w:t>de la UNLPam</w:t>
      </w:r>
    </w:p>
    <w:p w:rsidR="0042334F" w:rsidRDefault="0042334F" w:rsidP="0042334F">
      <w:pPr>
        <w:spacing w:line="360" w:lineRule="auto"/>
        <w:jc w:val="both"/>
        <w:rPr>
          <w:rFonts w:ascii="Arial" w:hAnsi="Arial" w:cs="Arial"/>
        </w:rPr>
      </w:pPr>
    </w:p>
    <w:p w:rsidR="0042334F" w:rsidRDefault="0042334F" w:rsidP="0042334F">
      <w:pPr>
        <w:numPr>
          <w:ilvl w:val="0"/>
          <w:numId w:val="1"/>
        </w:numPr>
        <w:spacing w:line="360" w:lineRule="auto"/>
        <w:ind w:left="567"/>
        <w:jc w:val="both"/>
        <w:rPr>
          <w:rFonts w:ascii="Arial" w:hAnsi="Arial" w:cs="Arial"/>
        </w:rPr>
      </w:pPr>
      <w:r w:rsidRPr="0042334F">
        <w:rPr>
          <w:rFonts w:ascii="Arial" w:hAnsi="Arial" w:cs="Arial"/>
          <w:b/>
        </w:rPr>
        <w:t>Modalidad</w:t>
      </w:r>
      <w:r>
        <w:rPr>
          <w:rFonts w:ascii="Arial" w:hAnsi="Arial" w:cs="Arial"/>
          <w:b/>
        </w:rPr>
        <w:t xml:space="preserve"> </w:t>
      </w:r>
      <w:r w:rsidRPr="0042334F">
        <w:rPr>
          <w:rFonts w:ascii="Arial" w:hAnsi="Arial" w:cs="Arial"/>
        </w:rPr>
        <w:t>Presencial</w:t>
      </w:r>
    </w:p>
    <w:p w:rsidR="0042334F" w:rsidRPr="0042334F" w:rsidRDefault="0042334F" w:rsidP="0042334F">
      <w:pPr>
        <w:spacing w:line="360" w:lineRule="auto"/>
        <w:ind w:left="567"/>
        <w:jc w:val="both"/>
        <w:rPr>
          <w:rFonts w:ascii="Arial" w:hAnsi="Arial" w:cs="Arial"/>
        </w:rPr>
      </w:pPr>
    </w:p>
    <w:p w:rsidR="0042334F" w:rsidRDefault="0042334F" w:rsidP="0042334F">
      <w:pPr>
        <w:numPr>
          <w:ilvl w:val="0"/>
          <w:numId w:val="1"/>
        </w:numPr>
        <w:suppressAutoHyphens w:val="0"/>
        <w:spacing w:before="240" w:after="200" w:line="360" w:lineRule="auto"/>
        <w:ind w:left="502"/>
        <w:contextualSpacing/>
        <w:rPr>
          <w:rFonts w:ascii="Arial" w:hAnsi="Arial" w:cs="Arial"/>
          <w:b/>
        </w:rPr>
      </w:pPr>
      <w:r w:rsidRPr="00413BE6">
        <w:rPr>
          <w:rFonts w:ascii="Arial" w:hAnsi="Arial" w:cs="Arial"/>
          <w:b/>
        </w:rPr>
        <w:t>Programa</w:t>
      </w:r>
    </w:p>
    <w:p w:rsidR="0042334F" w:rsidRDefault="0042334F" w:rsidP="0042334F">
      <w:pPr>
        <w:spacing w:before="240" w:line="360" w:lineRule="auto"/>
        <w:ind w:left="502"/>
        <w:contextualSpacing/>
        <w:rPr>
          <w:rFonts w:ascii="Arial" w:hAnsi="Arial" w:cs="Arial"/>
          <w:b/>
        </w:rPr>
      </w:pPr>
      <w:r w:rsidRPr="00413BE6">
        <w:rPr>
          <w:rFonts w:ascii="Arial" w:hAnsi="Arial" w:cs="Arial"/>
          <w:b/>
        </w:rPr>
        <w:t xml:space="preserve"> </w:t>
      </w:r>
    </w:p>
    <w:p w:rsidR="0042334F" w:rsidRPr="00C74183" w:rsidRDefault="0042334F" w:rsidP="0042334F">
      <w:pPr>
        <w:spacing w:after="120" w:line="360" w:lineRule="auto"/>
        <w:ind w:left="502" w:hanging="502"/>
        <w:contextualSpacing/>
        <w:rPr>
          <w:rFonts w:ascii="Arial" w:hAnsi="Arial" w:cs="Arial"/>
          <w:b/>
          <w:i/>
        </w:rPr>
      </w:pPr>
      <w:r w:rsidRPr="00C74183">
        <w:rPr>
          <w:rFonts w:ascii="Arial" w:hAnsi="Arial" w:cs="Arial"/>
          <w:b/>
          <w:bCs/>
          <w:i/>
        </w:rPr>
        <w:t>1. MÉTODOS EN TAFONOMÍA</w:t>
      </w:r>
    </w:p>
    <w:p w:rsidR="0042334F" w:rsidRDefault="0042334F" w:rsidP="0042334F">
      <w:pPr>
        <w:spacing w:after="120" w:line="360" w:lineRule="auto"/>
        <w:ind w:left="567"/>
        <w:jc w:val="both"/>
        <w:rPr>
          <w:rFonts w:ascii="Arial" w:hAnsi="Arial" w:cs="Arial"/>
          <w:i/>
        </w:rPr>
      </w:pPr>
      <w:r w:rsidRPr="00C74183">
        <w:rPr>
          <w:rFonts w:ascii="Arial" w:hAnsi="Arial" w:cs="Arial"/>
          <w:i/>
        </w:rPr>
        <w:t>Métodos de recolección de fósiles y su repercusión en los resultados tafonómicos. Equipamiento empleado en estudios tafonómicos. Monitorización actual y proyectos de experimentación en campo y laboratorio. Mét</w:t>
      </w:r>
      <w:r>
        <w:rPr>
          <w:rFonts w:ascii="Arial" w:hAnsi="Arial" w:cs="Arial"/>
          <w:i/>
        </w:rPr>
        <w:t>odos de preparación de fósiles.</w:t>
      </w:r>
    </w:p>
    <w:p w:rsidR="0042334F" w:rsidRPr="00C74183" w:rsidRDefault="0042334F" w:rsidP="0042334F">
      <w:pPr>
        <w:tabs>
          <w:tab w:val="left" w:pos="3686"/>
        </w:tabs>
        <w:ind w:right="-143"/>
        <w:rPr>
          <w:rFonts w:ascii="Arial" w:hAnsi="Arial" w:cs="Arial"/>
          <w:i/>
        </w:rPr>
      </w:pPr>
    </w:p>
    <w:p w:rsidR="0042334F" w:rsidRPr="00C74183" w:rsidRDefault="0042334F" w:rsidP="0042334F">
      <w:pPr>
        <w:spacing w:after="120" w:line="360" w:lineRule="auto"/>
        <w:rPr>
          <w:rFonts w:ascii="Arial" w:hAnsi="Arial" w:cs="Arial"/>
          <w:b/>
          <w:bCs/>
          <w:i/>
        </w:rPr>
      </w:pPr>
      <w:r w:rsidRPr="00C74183">
        <w:rPr>
          <w:rFonts w:ascii="Arial" w:hAnsi="Arial" w:cs="Arial"/>
          <w:b/>
          <w:bCs/>
          <w:i/>
        </w:rPr>
        <w:t xml:space="preserve">2. MODIFICACIONES TAFONÓMICAS SUPERFICIALES </w:t>
      </w:r>
    </w:p>
    <w:p w:rsidR="0042334F" w:rsidRPr="00C74183" w:rsidRDefault="0042334F" w:rsidP="0042334F">
      <w:pPr>
        <w:pStyle w:val="Prrafodelista"/>
        <w:autoSpaceDE w:val="0"/>
        <w:autoSpaceDN w:val="0"/>
        <w:adjustRightInd w:val="0"/>
        <w:spacing w:after="120" w:line="360" w:lineRule="auto"/>
        <w:ind w:left="505"/>
        <w:jc w:val="both"/>
        <w:rPr>
          <w:rFonts w:ascii="Arial" w:hAnsi="Arial" w:cs="Arial"/>
          <w:i/>
          <w:iCs/>
        </w:rPr>
      </w:pPr>
      <w:r w:rsidRPr="00C74183">
        <w:rPr>
          <w:rFonts w:ascii="Arial" w:hAnsi="Arial" w:cs="Arial"/>
          <w:b/>
          <w:bCs/>
          <w:i/>
        </w:rPr>
        <w:t xml:space="preserve">Marcas lineales. </w:t>
      </w:r>
      <w:r w:rsidRPr="00C74183">
        <w:rPr>
          <w:rFonts w:ascii="Arial" w:hAnsi="Arial" w:cs="Arial"/>
          <w:i/>
        </w:rPr>
        <w:t>Agentes y procesos. Características. Morfología y descripción de marcas lineales efectuadas por agentes: Inorgánicos, Orgánicos: animal, plantas y microorganismos.</w:t>
      </w:r>
    </w:p>
    <w:p w:rsidR="0042334F" w:rsidRPr="00C74183" w:rsidRDefault="0042334F" w:rsidP="0042334F">
      <w:pPr>
        <w:pStyle w:val="Prrafodelista"/>
        <w:autoSpaceDE w:val="0"/>
        <w:autoSpaceDN w:val="0"/>
        <w:adjustRightInd w:val="0"/>
        <w:spacing w:after="120" w:line="360" w:lineRule="auto"/>
        <w:ind w:left="505"/>
        <w:jc w:val="both"/>
        <w:rPr>
          <w:rFonts w:ascii="Arial" w:hAnsi="Arial" w:cs="Arial"/>
          <w:i/>
        </w:rPr>
      </w:pPr>
      <w:r w:rsidRPr="00C74183">
        <w:rPr>
          <w:rFonts w:ascii="Arial" w:hAnsi="Arial" w:cs="Arial"/>
          <w:b/>
          <w:bCs/>
          <w:i/>
        </w:rPr>
        <w:t xml:space="preserve">Marcas circulares y perforaciones. </w:t>
      </w:r>
      <w:r w:rsidRPr="00C74183">
        <w:rPr>
          <w:rFonts w:ascii="Arial" w:hAnsi="Arial" w:cs="Arial"/>
          <w:i/>
        </w:rPr>
        <w:t>Agentes y procesos, Características, Morfología y descripción de marcas circulares y perforaciones por agentes: Inorgánicos, Orgánicos: animales, plantas y microorganismos.</w:t>
      </w:r>
    </w:p>
    <w:p w:rsidR="0042334F" w:rsidRPr="00C74183" w:rsidRDefault="0042334F" w:rsidP="0042334F">
      <w:pPr>
        <w:pStyle w:val="Prrafodelista"/>
        <w:autoSpaceDE w:val="0"/>
        <w:autoSpaceDN w:val="0"/>
        <w:adjustRightInd w:val="0"/>
        <w:spacing w:after="120" w:line="360" w:lineRule="auto"/>
        <w:ind w:left="505"/>
        <w:jc w:val="both"/>
        <w:rPr>
          <w:rFonts w:ascii="Arial" w:hAnsi="Arial" w:cs="Arial"/>
          <w:i/>
          <w:iCs/>
        </w:rPr>
      </w:pPr>
      <w:r w:rsidRPr="00C74183">
        <w:rPr>
          <w:rFonts w:ascii="Arial" w:hAnsi="Arial" w:cs="Arial"/>
          <w:b/>
          <w:bCs/>
          <w:i/>
        </w:rPr>
        <w:lastRenderedPageBreak/>
        <w:t xml:space="preserve">Coloración y tinción. </w:t>
      </w:r>
      <w:r w:rsidRPr="00C74183">
        <w:rPr>
          <w:rFonts w:ascii="Arial" w:hAnsi="Arial" w:cs="Arial"/>
          <w:i/>
        </w:rPr>
        <w:t>Agentes y procesos, Características, Morfología y descripción de cambios en la coloración de los fósiles por agentes: Inorgánicos, Orgánicos: animales, plantas y microorganismos.</w:t>
      </w:r>
    </w:p>
    <w:p w:rsidR="0042334F" w:rsidRPr="00C74183" w:rsidRDefault="0042334F" w:rsidP="0042334F">
      <w:pPr>
        <w:autoSpaceDE w:val="0"/>
        <w:autoSpaceDN w:val="0"/>
        <w:adjustRightInd w:val="0"/>
        <w:spacing w:after="120" w:line="360" w:lineRule="auto"/>
        <w:rPr>
          <w:rFonts w:ascii="Arial" w:hAnsi="Arial" w:cs="Arial"/>
          <w:b/>
          <w:bCs/>
          <w:i/>
        </w:rPr>
      </w:pPr>
      <w:r w:rsidRPr="00C74183">
        <w:rPr>
          <w:rFonts w:ascii="Arial" w:hAnsi="Arial" w:cs="Arial"/>
          <w:b/>
          <w:bCs/>
          <w:i/>
        </w:rPr>
        <w:t>3. CAMBIOS DE FORMA</w:t>
      </w:r>
    </w:p>
    <w:p w:rsidR="0042334F" w:rsidRPr="00C74183" w:rsidRDefault="0042334F" w:rsidP="0042334F">
      <w:pPr>
        <w:pStyle w:val="Prrafodelista"/>
        <w:spacing w:after="120" w:line="360" w:lineRule="auto"/>
        <w:ind w:left="502"/>
        <w:jc w:val="both"/>
        <w:rPr>
          <w:rFonts w:ascii="Arial" w:hAnsi="Arial" w:cs="Arial"/>
          <w:i/>
          <w:iCs/>
        </w:rPr>
      </w:pPr>
      <w:r w:rsidRPr="00C74183">
        <w:rPr>
          <w:rFonts w:ascii="Arial" w:hAnsi="Arial" w:cs="Arial"/>
          <w:b/>
          <w:bCs/>
          <w:i/>
        </w:rPr>
        <w:t xml:space="preserve">Abrasión y redondeamiento. </w:t>
      </w:r>
      <w:r w:rsidRPr="00C74183">
        <w:rPr>
          <w:rFonts w:ascii="Arial" w:hAnsi="Arial" w:cs="Arial"/>
          <w:i/>
        </w:rPr>
        <w:t>Agentes y procesos, Características, Morfología y descripción de cambios morfológicos de los fósiles por agentes: Inorgánicos, Orgánicos: animales, plantas y microorganismos.</w:t>
      </w:r>
    </w:p>
    <w:p w:rsidR="0042334F" w:rsidRPr="00C74183" w:rsidRDefault="0042334F" w:rsidP="0042334F">
      <w:pPr>
        <w:autoSpaceDE w:val="0"/>
        <w:autoSpaceDN w:val="0"/>
        <w:adjustRightInd w:val="0"/>
        <w:spacing w:after="120" w:line="360" w:lineRule="auto"/>
        <w:rPr>
          <w:rFonts w:ascii="Arial" w:hAnsi="Arial" w:cs="Arial"/>
          <w:i/>
          <w:iCs/>
        </w:rPr>
      </w:pPr>
      <w:r w:rsidRPr="00C74183">
        <w:rPr>
          <w:rFonts w:ascii="Arial" w:hAnsi="Arial" w:cs="Arial"/>
          <w:b/>
          <w:i/>
          <w:iCs/>
        </w:rPr>
        <w:t>4.</w:t>
      </w:r>
      <w:r w:rsidRPr="00C74183">
        <w:rPr>
          <w:rFonts w:ascii="Arial" w:hAnsi="Arial" w:cs="Arial"/>
          <w:i/>
          <w:iCs/>
        </w:rPr>
        <w:t xml:space="preserve"> </w:t>
      </w:r>
      <w:r w:rsidRPr="00C74183">
        <w:rPr>
          <w:rFonts w:ascii="Arial" w:hAnsi="Arial" w:cs="Arial"/>
          <w:b/>
          <w:bCs/>
          <w:i/>
        </w:rPr>
        <w:t>MODIFICACIONES QUE PENETRAN EN EL TEJIDO ÓSEO</w:t>
      </w:r>
    </w:p>
    <w:p w:rsidR="0042334F" w:rsidRPr="00C74183" w:rsidRDefault="0042334F" w:rsidP="0042334F">
      <w:pPr>
        <w:pStyle w:val="Prrafodelista"/>
        <w:autoSpaceDE w:val="0"/>
        <w:autoSpaceDN w:val="0"/>
        <w:adjustRightInd w:val="0"/>
        <w:spacing w:after="120" w:line="360" w:lineRule="auto"/>
        <w:ind w:left="505"/>
        <w:jc w:val="both"/>
        <w:rPr>
          <w:rFonts w:ascii="Arial" w:hAnsi="Arial" w:cs="Arial"/>
          <w:i/>
        </w:rPr>
      </w:pPr>
      <w:r w:rsidRPr="00C74183">
        <w:rPr>
          <w:rFonts w:ascii="Arial" w:hAnsi="Arial" w:cs="Arial"/>
          <w:b/>
          <w:bCs/>
          <w:i/>
        </w:rPr>
        <w:t xml:space="preserve">Exfoliación y agrietamientos. </w:t>
      </w:r>
      <w:r w:rsidRPr="00C74183">
        <w:rPr>
          <w:rFonts w:ascii="Arial" w:hAnsi="Arial" w:cs="Arial"/>
          <w:i/>
        </w:rPr>
        <w:t>Agentes y procesos, Características, Morfología  y descripción de exfoliación y agrietamientos en los fósiles por agentes: Inorgánicos, Orgánicos: animales, plantas y microorganismos.</w:t>
      </w:r>
    </w:p>
    <w:p w:rsidR="0042334F" w:rsidRPr="00C74183" w:rsidRDefault="0042334F" w:rsidP="0042334F">
      <w:pPr>
        <w:pStyle w:val="Prrafodelista"/>
        <w:autoSpaceDE w:val="0"/>
        <w:autoSpaceDN w:val="0"/>
        <w:adjustRightInd w:val="0"/>
        <w:spacing w:after="120" w:line="360" w:lineRule="auto"/>
        <w:ind w:left="505"/>
        <w:jc w:val="both"/>
        <w:rPr>
          <w:rFonts w:ascii="Arial" w:hAnsi="Arial" w:cs="Arial"/>
          <w:bCs/>
          <w:i/>
        </w:rPr>
      </w:pPr>
      <w:r w:rsidRPr="00C74183">
        <w:rPr>
          <w:rFonts w:ascii="Arial" w:hAnsi="Arial" w:cs="Arial"/>
          <w:b/>
          <w:bCs/>
          <w:i/>
        </w:rPr>
        <w:t xml:space="preserve">Corrosión y digestión. </w:t>
      </w:r>
      <w:r w:rsidRPr="00C74183">
        <w:rPr>
          <w:rFonts w:ascii="Arial" w:hAnsi="Arial" w:cs="Arial"/>
          <w:bCs/>
          <w:i/>
        </w:rPr>
        <w:t xml:space="preserve">Agentes y procesos, Características, Morfología y descripción de corrosión y digestión en el tejido óseo de los fósiles por agentes: Inorgánicos, Orgánicos: </w:t>
      </w:r>
      <w:r w:rsidRPr="00C74183">
        <w:rPr>
          <w:rFonts w:ascii="Arial" w:hAnsi="Arial" w:cs="Arial"/>
          <w:i/>
        </w:rPr>
        <w:t>animales</w:t>
      </w:r>
      <w:r w:rsidRPr="00C74183">
        <w:rPr>
          <w:rFonts w:ascii="Arial" w:hAnsi="Arial" w:cs="Arial"/>
          <w:bCs/>
          <w:i/>
        </w:rPr>
        <w:t>, plantas y microorganismos.</w:t>
      </w:r>
    </w:p>
    <w:p w:rsidR="0042334F" w:rsidRPr="00C74183" w:rsidRDefault="0042334F" w:rsidP="0042334F">
      <w:pPr>
        <w:autoSpaceDE w:val="0"/>
        <w:autoSpaceDN w:val="0"/>
        <w:adjustRightInd w:val="0"/>
        <w:spacing w:after="120" w:line="360" w:lineRule="auto"/>
        <w:rPr>
          <w:rFonts w:ascii="Arial" w:hAnsi="Arial" w:cs="Arial"/>
          <w:b/>
          <w:bCs/>
          <w:i/>
        </w:rPr>
      </w:pPr>
      <w:r w:rsidRPr="00C74183">
        <w:rPr>
          <w:rFonts w:ascii="Arial" w:hAnsi="Arial" w:cs="Arial"/>
          <w:b/>
          <w:bCs/>
          <w:i/>
        </w:rPr>
        <w:t xml:space="preserve">5. MODIFICACIÓN POR PÉRDIDA DE TEJIDO ÓSEO O ELEMENTOS ESQUELÉTICOS </w:t>
      </w:r>
    </w:p>
    <w:p w:rsidR="0042334F" w:rsidRPr="00C74183" w:rsidRDefault="0042334F" w:rsidP="0042334F">
      <w:pPr>
        <w:pStyle w:val="Prrafodelista"/>
        <w:autoSpaceDE w:val="0"/>
        <w:autoSpaceDN w:val="0"/>
        <w:adjustRightInd w:val="0"/>
        <w:spacing w:after="120" w:line="360" w:lineRule="auto"/>
        <w:ind w:left="502"/>
        <w:jc w:val="both"/>
        <w:rPr>
          <w:rFonts w:ascii="Arial" w:hAnsi="Arial" w:cs="Arial"/>
          <w:bCs/>
          <w:i/>
        </w:rPr>
      </w:pPr>
      <w:r w:rsidRPr="00C74183">
        <w:rPr>
          <w:rFonts w:ascii="Arial" w:hAnsi="Arial" w:cs="Arial"/>
          <w:b/>
          <w:bCs/>
          <w:i/>
        </w:rPr>
        <w:t xml:space="preserve">Rotura y deformación. </w:t>
      </w:r>
      <w:r w:rsidRPr="00C74183">
        <w:rPr>
          <w:rFonts w:ascii="Arial" w:hAnsi="Arial" w:cs="Arial"/>
          <w:bCs/>
          <w:i/>
        </w:rPr>
        <w:t xml:space="preserve">Agentes y procesos, Características, Morfología y descripción de rotura y deformación de los fósiles por agentes: Inorgánicos, Orgánicos: </w:t>
      </w:r>
      <w:r w:rsidRPr="00C74183">
        <w:rPr>
          <w:rFonts w:ascii="Arial" w:hAnsi="Arial" w:cs="Arial"/>
          <w:i/>
        </w:rPr>
        <w:t>animales</w:t>
      </w:r>
      <w:r w:rsidRPr="00C74183">
        <w:rPr>
          <w:rFonts w:ascii="Arial" w:hAnsi="Arial" w:cs="Arial"/>
          <w:bCs/>
          <w:i/>
        </w:rPr>
        <w:t>, plantas y microorganismos.</w:t>
      </w:r>
    </w:p>
    <w:p w:rsidR="0042334F" w:rsidRPr="00C74183" w:rsidRDefault="0042334F" w:rsidP="0042334F">
      <w:pPr>
        <w:pStyle w:val="Prrafodelista"/>
        <w:spacing w:line="360" w:lineRule="auto"/>
        <w:ind w:left="502"/>
        <w:jc w:val="both"/>
        <w:rPr>
          <w:rFonts w:ascii="Arial" w:hAnsi="Arial" w:cs="Arial"/>
          <w:bCs/>
          <w:i/>
        </w:rPr>
      </w:pPr>
      <w:r w:rsidRPr="00C74183">
        <w:rPr>
          <w:rFonts w:ascii="Arial" w:hAnsi="Arial" w:cs="Arial"/>
          <w:b/>
          <w:bCs/>
          <w:i/>
        </w:rPr>
        <w:t xml:space="preserve">Desarticulación e integridad esquelética. </w:t>
      </w:r>
      <w:r w:rsidRPr="00C74183">
        <w:rPr>
          <w:rFonts w:ascii="Arial" w:hAnsi="Arial" w:cs="Arial"/>
          <w:bCs/>
          <w:i/>
        </w:rPr>
        <w:t>Agentes y procesos. Características, Patrones de desarticulación e integridad esquelética</w:t>
      </w:r>
      <w:r>
        <w:rPr>
          <w:rFonts w:ascii="Arial" w:hAnsi="Arial" w:cs="Arial"/>
          <w:bCs/>
          <w:i/>
        </w:rPr>
        <w:t xml:space="preserve"> </w:t>
      </w:r>
      <w:r w:rsidRPr="00C74183">
        <w:rPr>
          <w:rFonts w:ascii="Arial" w:hAnsi="Arial" w:cs="Arial"/>
          <w:bCs/>
          <w:i/>
        </w:rPr>
        <w:t>(ej. enterramientos humanos) por agentes:</w:t>
      </w:r>
      <w:r>
        <w:rPr>
          <w:rFonts w:ascii="Arial" w:hAnsi="Arial" w:cs="Arial"/>
          <w:bCs/>
          <w:i/>
        </w:rPr>
        <w:t xml:space="preserve"> </w:t>
      </w:r>
      <w:r w:rsidRPr="00C74183">
        <w:rPr>
          <w:rFonts w:ascii="Arial" w:hAnsi="Arial" w:cs="Arial"/>
          <w:bCs/>
          <w:i/>
        </w:rPr>
        <w:t xml:space="preserve">Inorgánicos, Orgánicos: </w:t>
      </w:r>
      <w:r w:rsidRPr="00C74183">
        <w:rPr>
          <w:rFonts w:ascii="Arial" w:hAnsi="Arial" w:cs="Arial"/>
          <w:i/>
        </w:rPr>
        <w:t>animales</w:t>
      </w:r>
      <w:r w:rsidRPr="00C74183">
        <w:rPr>
          <w:rFonts w:ascii="Arial" w:hAnsi="Arial" w:cs="Arial"/>
          <w:bCs/>
          <w:i/>
        </w:rPr>
        <w:t>, plantas y microorganismos.</w:t>
      </w:r>
    </w:p>
    <w:p w:rsidR="0042334F" w:rsidRPr="00C74183" w:rsidRDefault="0042334F" w:rsidP="0042334F">
      <w:pPr>
        <w:spacing w:line="360" w:lineRule="auto"/>
        <w:rPr>
          <w:rFonts w:ascii="Arial" w:hAnsi="Arial" w:cs="Arial"/>
          <w:b/>
          <w:bCs/>
          <w:i/>
        </w:rPr>
      </w:pPr>
      <w:r w:rsidRPr="00C74183">
        <w:rPr>
          <w:rFonts w:ascii="Arial" w:hAnsi="Arial" w:cs="Arial"/>
          <w:b/>
          <w:bCs/>
          <w:i/>
        </w:rPr>
        <w:t>CONCLUSIONES</w:t>
      </w:r>
    </w:p>
    <w:p w:rsidR="0042334F" w:rsidRPr="00C74183" w:rsidRDefault="0042334F" w:rsidP="0042334F">
      <w:pPr>
        <w:pStyle w:val="Prrafodelista"/>
        <w:spacing w:after="120" w:line="360" w:lineRule="auto"/>
        <w:ind w:left="502"/>
        <w:rPr>
          <w:rFonts w:ascii="Arial" w:hAnsi="Arial" w:cs="Arial"/>
          <w:b/>
          <w:bCs/>
          <w:i/>
        </w:rPr>
      </w:pPr>
      <w:r w:rsidRPr="00C74183">
        <w:rPr>
          <w:rFonts w:ascii="Arial" w:hAnsi="Arial" w:cs="Arial"/>
          <w:b/>
          <w:bCs/>
          <w:i/>
        </w:rPr>
        <w:t xml:space="preserve"> ¿Por qué Tafonomía? Usos y ventajas de Tafonomía</w:t>
      </w:r>
      <w:r>
        <w:rPr>
          <w:rFonts w:ascii="Arial" w:hAnsi="Arial" w:cs="Arial"/>
          <w:b/>
          <w:bCs/>
          <w:i/>
        </w:rPr>
        <w:t>.</w:t>
      </w:r>
      <w:r w:rsidRPr="00C74183">
        <w:rPr>
          <w:rFonts w:ascii="Arial" w:hAnsi="Arial" w:cs="Arial"/>
          <w:b/>
          <w:bCs/>
          <w:i/>
        </w:rPr>
        <w:t xml:space="preserve"> </w:t>
      </w:r>
    </w:p>
    <w:p w:rsidR="0042334F" w:rsidRPr="00764A5B" w:rsidRDefault="0042334F" w:rsidP="0042334F">
      <w:pPr>
        <w:autoSpaceDE w:val="0"/>
        <w:autoSpaceDN w:val="0"/>
        <w:adjustRightInd w:val="0"/>
        <w:rPr>
          <w:rFonts w:ascii="Arial" w:hAnsi="Arial" w:cs="Arial"/>
          <w:lang w:val="es-AR"/>
        </w:rPr>
      </w:pPr>
    </w:p>
    <w:p w:rsidR="0042334F" w:rsidRPr="00E0469B" w:rsidRDefault="0042334F" w:rsidP="0042334F">
      <w:pPr>
        <w:pStyle w:val="Prrafodelista"/>
        <w:numPr>
          <w:ilvl w:val="0"/>
          <w:numId w:val="1"/>
        </w:numPr>
        <w:suppressAutoHyphens w:val="0"/>
        <w:autoSpaceDE w:val="0"/>
        <w:autoSpaceDN w:val="0"/>
        <w:adjustRightInd w:val="0"/>
        <w:ind w:left="502"/>
        <w:rPr>
          <w:rFonts w:ascii="Arial" w:hAnsi="Arial" w:cs="Arial"/>
          <w:b/>
          <w:lang w:val="en-US"/>
        </w:rPr>
      </w:pPr>
      <w:r w:rsidRPr="00E0469B">
        <w:rPr>
          <w:rFonts w:ascii="Arial" w:hAnsi="Arial" w:cs="Arial"/>
          <w:b/>
          <w:lang w:val="en-US"/>
        </w:rPr>
        <w:t>Bibliografía</w:t>
      </w:r>
    </w:p>
    <w:p w:rsidR="0042334F" w:rsidRPr="00E0469B" w:rsidRDefault="0042334F" w:rsidP="0042334F">
      <w:pPr>
        <w:pStyle w:val="Prrafodelista"/>
        <w:autoSpaceDE w:val="0"/>
        <w:autoSpaceDN w:val="0"/>
        <w:adjustRightInd w:val="0"/>
        <w:spacing w:line="360" w:lineRule="auto"/>
        <w:ind w:left="284" w:firstLine="142"/>
        <w:jc w:val="both"/>
        <w:rPr>
          <w:rFonts w:ascii="Arial" w:hAnsi="Arial" w:cs="Arial"/>
        </w:rPr>
      </w:pPr>
      <w:r>
        <w:rPr>
          <w:rFonts w:ascii="Arial" w:hAnsi="Arial" w:cs="Arial"/>
        </w:rPr>
        <w:t xml:space="preserve"> </w:t>
      </w:r>
      <w:bookmarkStart w:id="0" w:name="_GoBack"/>
      <w:bookmarkEnd w:id="0"/>
      <w:r w:rsidRPr="00E0469B">
        <w:rPr>
          <w:rFonts w:ascii="Arial" w:hAnsi="Arial" w:cs="Arial"/>
        </w:rPr>
        <w:t xml:space="preserve">El desarrollo del curso se basa fundamentalmente en el </w:t>
      </w:r>
      <w:r w:rsidRPr="00B64F93">
        <w:rPr>
          <w:rFonts w:ascii="Arial" w:hAnsi="Arial" w:cs="Arial"/>
          <w:i/>
        </w:rPr>
        <w:t>Atlas de Identificaciones Tafonómicas</w:t>
      </w:r>
      <w:r w:rsidRPr="00E0469B">
        <w:rPr>
          <w:rFonts w:ascii="Arial" w:hAnsi="Arial" w:cs="Arial"/>
        </w:rPr>
        <w:t xml:space="preserve"> publicado por Springer y escrito por la docente y Peter Andrews</w:t>
      </w:r>
      <w:r>
        <w:rPr>
          <w:rFonts w:ascii="Arial" w:hAnsi="Arial" w:cs="Arial"/>
        </w:rPr>
        <w:t xml:space="preserve"> y, la bibliografía citada en el Atlas</w:t>
      </w:r>
      <w:r w:rsidRPr="00E0469B">
        <w:rPr>
          <w:rFonts w:ascii="Arial" w:hAnsi="Arial" w:cs="Arial"/>
        </w:rPr>
        <w:t>.</w:t>
      </w:r>
    </w:p>
    <w:p w:rsidR="0042334F" w:rsidRPr="003320F4" w:rsidRDefault="0042334F" w:rsidP="0042334F">
      <w:pPr>
        <w:autoSpaceDE w:val="0"/>
        <w:autoSpaceDN w:val="0"/>
        <w:adjustRightInd w:val="0"/>
        <w:rPr>
          <w:rFonts w:ascii="Arial" w:hAnsi="Arial" w:cs="Arial"/>
        </w:rPr>
      </w:pPr>
    </w:p>
    <w:p w:rsidR="0042334F" w:rsidRPr="00E3342D" w:rsidRDefault="0042334F" w:rsidP="0042334F">
      <w:pPr>
        <w:numPr>
          <w:ilvl w:val="0"/>
          <w:numId w:val="1"/>
        </w:numPr>
        <w:suppressAutoHyphens w:val="0"/>
        <w:spacing w:line="360" w:lineRule="auto"/>
        <w:ind w:left="502"/>
        <w:contextualSpacing/>
        <w:rPr>
          <w:rFonts w:ascii="Arial" w:hAnsi="Arial" w:cs="Arial"/>
          <w:b/>
        </w:rPr>
      </w:pPr>
      <w:r w:rsidRPr="00E3342D">
        <w:rPr>
          <w:rFonts w:ascii="Arial" w:hAnsi="Arial" w:cs="Arial"/>
          <w:b/>
        </w:rPr>
        <w:t>Fecha de inicio y finalización</w:t>
      </w:r>
      <w:r>
        <w:rPr>
          <w:rFonts w:ascii="Arial" w:hAnsi="Arial" w:cs="Arial"/>
          <w:b/>
        </w:rPr>
        <w:t xml:space="preserve"> </w:t>
      </w:r>
    </w:p>
    <w:p w:rsidR="0042334F" w:rsidRPr="00E0469B" w:rsidRDefault="0042334F" w:rsidP="0042334F">
      <w:pPr>
        <w:pStyle w:val="Prrafodelista"/>
        <w:spacing w:line="360" w:lineRule="auto"/>
        <w:ind w:left="502"/>
        <w:jc w:val="both"/>
        <w:rPr>
          <w:rFonts w:ascii="Arial" w:hAnsi="Arial" w:cs="Arial"/>
        </w:rPr>
      </w:pPr>
      <w:r w:rsidRPr="00E0469B">
        <w:rPr>
          <w:rFonts w:ascii="Arial" w:hAnsi="Arial" w:cs="Arial"/>
        </w:rPr>
        <w:t xml:space="preserve">El curso se realizará del </w:t>
      </w:r>
      <w:r>
        <w:rPr>
          <w:rFonts w:ascii="Arial" w:hAnsi="Arial" w:cs="Arial"/>
        </w:rPr>
        <w:t>23 al 27</w:t>
      </w:r>
      <w:r w:rsidRPr="00E0469B">
        <w:rPr>
          <w:rFonts w:ascii="Arial" w:hAnsi="Arial" w:cs="Arial"/>
        </w:rPr>
        <w:t xml:space="preserve"> de Julio de 2018. </w:t>
      </w:r>
    </w:p>
    <w:p w:rsidR="0042334F" w:rsidRPr="00823C27" w:rsidRDefault="0042334F" w:rsidP="0042334F">
      <w:pPr>
        <w:numPr>
          <w:ilvl w:val="0"/>
          <w:numId w:val="1"/>
        </w:numPr>
        <w:suppressAutoHyphens w:val="0"/>
        <w:spacing w:line="360" w:lineRule="auto"/>
        <w:ind w:left="502"/>
        <w:contextualSpacing/>
        <w:rPr>
          <w:rFonts w:ascii="Arial" w:hAnsi="Arial" w:cs="Arial"/>
          <w:b/>
        </w:rPr>
      </w:pPr>
      <w:r w:rsidRPr="00823C27">
        <w:rPr>
          <w:rFonts w:ascii="Arial" w:hAnsi="Arial" w:cs="Arial"/>
          <w:b/>
        </w:rPr>
        <w:t>Carga horaria</w:t>
      </w:r>
    </w:p>
    <w:p w:rsidR="0042334F" w:rsidRPr="00E0469B" w:rsidRDefault="0042334F" w:rsidP="0042334F">
      <w:pPr>
        <w:pStyle w:val="Prrafodelista"/>
        <w:spacing w:line="360" w:lineRule="auto"/>
        <w:ind w:left="502"/>
        <w:jc w:val="both"/>
        <w:rPr>
          <w:rFonts w:ascii="Arial" w:hAnsi="Arial" w:cs="Arial"/>
        </w:rPr>
      </w:pPr>
      <w:r w:rsidRPr="00E0469B">
        <w:rPr>
          <w:rFonts w:ascii="Arial" w:hAnsi="Arial" w:cs="Arial"/>
        </w:rPr>
        <w:t>La carga horaria total será de 40 (cuarenta) horas reloj (todas presenciales).</w:t>
      </w:r>
      <w:r w:rsidRPr="00C43F04">
        <w:t xml:space="preserve"> </w:t>
      </w:r>
      <w:r w:rsidRPr="00E0469B">
        <w:rPr>
          <w:rFonts w:ascii="Arial" w:hAnsi="Arial" w:cs="Arial"/>
        </w:rPr>
        <w:t>Se realizarán clases teóricas y prácticas hasta completar  las horas necesarias del curso.</w:t>
      </w:r>
    </w:p>
    <w:p w:rsidR="0042334F" w:rsidRPr="008E7A9D" w:rsidRDefault="0042334F" w:rsidP="0042334F">
      <w:pPr>
        <w:numPr>
          <w:ilvl w:val="0"/>
          <w:numId w:val="1"/>
        </w:numPr>
        <w:suppressAutoHyphens w:val="0"/>
        <w:spacing w:line="360" w:lineRule="auto"/>
        <w:ind w:left="502"/>
        <w:contextualSpacing/>
        <w:rPr>
          <w:rFonts w:ascii="Arial" w:hAnsi="Arial" w:cs="Arial"/>
          <w:b/>
        </w:rPr>
      </w:pPr>
      <w:r w:rsidRPr="008E7A9D">
        <w:rPr>
          <w:rFonts w:ascii="Arial" w:hAnsi="Arial" w:cs="Arial"/>
          <w:b/>
        </w:rPr>
        <w:t>Destinatarios</w:t>
      </w:r>
    </w:p>
    <w:p w:rsidR="0042334F" w:rsidRPr="00E0469B" w:rsidRDefault="0042334F" w:rsidP="0042334F">
      <w:pPr>
        <w:pStyle w:val="Prrafodelista"/>
        <w:spacing w:line="360" w:lineRule="auto"/>
        <w:ind w:left="502"/>
        <w:jc w:val="both"/>
        <w:rPr>
          <w:rFonts w:ascii="Arial" w:hAnsi="Arial" w:cs="Arial"/>
        </w:rPr>
      </w:pPr>
      <w:r w:rsidRPr="00E0469B">
        <w:rPr>
          <w:rFonts w:ascii="Arial" w:hAnsi="Arial" w:cs="Arial"/>
        </w:rPr>
        <w:t xml:space="preserve">Licenciados en Arqueología, Paleontología, Geología, </w:t>
      </w:r>
      <w:r>
        <w:rPr>
          <w:rFonts w:ascii="Arial" w:hAnsi="Arial" w:cs="Arial"/>
        </w:rPr>
        <w:t>A</w:t>
      </w:r>
      <w:r w:rsidRPr="00E0469B">
        <w:rPr>
          <w:rFonts w:ascii="Arial" w:hAnsi="Arial" w:cs="Arial"/>
        </w:rPr>
        <w:t>ntropología, Forenses, profesionales de parques naturales y de disciplinas afines que posean conocimientos básicos sobre el análisis paleoambiental.</w:t>
      </w:r>
    </w:p>
    <w:p w:rsidR="0042334F" w:rsidRPr="00A4717A" w:rsidRDefault="0042334F" w:rsidP="0042334F">
      <w:pPr>
        <w:numPr>
          <w:ilvl w:val="0"/>
          <w:numId w:val="1"/>
        </w:numPr>
        <w:suppressAutoHyphens w:val="0"/>
        <w:spacing w:line="360" w:lineRule="auto"/>
        <w:ind w:left="502"/>
        <w:contextualSpacing/>
        <w:rPr>
          <w:rFonts w:ascii="Arial" w:hAnsi="Arial" w:cs="Arial"/>
          <w:b/>
        </w:rPr>
      </w:pPr>
      <w:r w:rsidRPr="00A4717A">
        <w:rPr>
          <w:rFonts w:ascii="Arial" w:hAnsi="Arial" w:cs="Arial"/>
          <w:b/>
        </w:rPr>
        <w:t>Cupo</w:t>
      </w:r>
    </w:p>
    <w:p w:rsidR="0042334F" w:rsidRPr="00E0469B" w:rsidRDefault="0042334F" w:rsidP="0042334F">
      <w:pPr>
        <w:pStyle w:val="Prrafodelista"/>
        <w:spacing w:line="360" w:lineRule="auto"/>
        <w:ind w:left="502"/>
        <w:jc w:val="both"/>
        <w:rPr>
          <w:rFonts w:ascii="Arial" w:hAnsi="Arial" w:cs="Arial"/>
        </w:rPr>
      </w:pPr>
      <w:r w:rsidRPr="00E0469B">
        <w:rPr>
          <w:rFonts w:ascii="Arial" w:hAnsi="Arial" w:cs="Arial"/>
        </w:rPr>
        <w:t>Por motivos pedagógicos y logísticos, el cupo máximo será de 30 (treinta) alumnos.</w:t>
      </w:r>
    </w:p>
    <w:p w:rsidR="0042334F" w:rsidRPr="008D4F20" w:rsidRDefault="0042334F" w:rsidP="0042334F">
      <w:pPr>
        <w:numPr>
          <w:ilvl w:val="0"/>
          <w:numId w:val="1"/>
        </w:numPr>
        <w:suppressAutoHyphens w:val="0"/>
        <w:spacing w:line="360" w:lineRule="auto"/>
        <w:ind w:left="502"/>
        <w:contextualSpacing/>
        <w:rPr>
          <w:rFonts w:ascii="Arial" w:hAnsi="Arial" w:cs="Arial"/>
          <w:b/>
        </w:rPr>
      </w:pPr>
      <w:r w:rsidRPr="008D4F20">
        <w:rPr>
          <w:rFonts w:ascii="Arial" w:hAnsi="Arial" w:cs="Arial"/>
          <w:b/>
        </w:rPr>
        <w:t>Requisitos de aprobación</w:t>
      </w:r>
    </w:p>
    <w:p w:rsidR="0042334F" w:rsidRDefault="0042334F" w:rsidP="0042334F">
      <w:pPr>
        <w:pStyle w:val="Prrafodelista"/>
        <w:spacing w:line="360" w:lineRule="auto"/>
        <w:ind w:left="502"/>
        <w:jc w:val="both"/>
        <w:rPr>
          <w:rFonts w:ascii="Arial" w:hAnsi="Arial" w:cs="Arial"/>
        </w:rPr>
      </w:pPr>
      <w:r w:rsidRPr="00E0469B">
        <w:rPr>
          <w:rFonts w:ascii="Arial" w:hAnsi="Arial" w:cs="Arial"/>
        </w:rPr>
        <w:t>Para aprobar el curso los alumnos deberán asistir al 80% de las clases teóricas y aprobar una evaluación escrita. Aquellos alumnos que no cumplan con alguno de los requisitos mencionados recibirán certificado de asistencia.</w:t>
      </w:r>
    </w:p>
    <w:p w:rsidR="007D3FCA" w:rsidRDefault="007D3FCA"/>
    <w:sectPr w:rsidR="007D3FCA" w:rsidSect="0014491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01E73"/>
    <w:multiLevelType w:val="hybridMultilevel"/>
    <w:tmpl w:val="8108AFAA"/>
    <w:lvl w:ilvl="0" w:tplc="FFFFFFFF">
      <w:start w:val="1"/>
      <w:numFmt w:val="decimal"/>
      <w:lvlText w:val="%1."/>
      <w:lvlJc w:val="left"/>
      <w:pPr>
        <w:ind w:left="644"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rsids>
    <w:rsidRoot w:val="0042334F"/>
    <w:rsid w:val="0014491D"/>
    <w:rsid w:val="0042334F"/>
    <w:rsid w:val="007D3FCA"/>
    <w:rsid w:val="00DB79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4F"/>
    <w:pPr>
      <w:suppressAutoHyphens/>
      <w:spacing w:after="0" w:line="240" w:lineRule="auto"/>
    </w:pPr>
    <w:rPr>
      <w:rFonts w:ascii="Times New Roman" w:eastAsia="Times New Roman" w:hAnsi="Times New Roman" w:cs="Times New Roman"/>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33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4F"/>
    <w:pPr>
      <w:suppressAutoHyphens/>
      <w:spacing w:after="0" w:line="240" w:lineRule="auto"/>
    </w:pPr>
    <w:rPr>
      <w:rFonts w:ascii="Times New Roman" w:eastAsia="Times New Roman" w:hAnsi="Times New Roman" w:cs="Times New Roman"/>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334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5205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Soluciones Informaticas</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Salvador</dc:creator>
  <cp:lastModifiedBy>Roxana</cp:lastModifiedBy>
  <cp:revision>2</cp:revision>
  <dcterms:created xsi:type="dcterms:W3CDTF">2018-05-22T20:01:00Z</dcterms:created>
  <dcterms:modified xsi:type="dcterms:W3CDTF">2018-05-22T20:01:00Z</dcterms:modified>
</cp:coreProperties>
</file>